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7"/>
        <w:gridCol w:w="2665"/>
        <w:gridCol w:w="1106"/>
        <w:gridCol w:w="964"/>
        <w:gridCol w:w="36"/>
        <w:gridCol w:w="928"/>
        <w:gridCol w:w="851"/>
        <w:gridCol w:w="1021"/>
        <w:gridCol w:w="1077"/>
        <w:gridCol w:w="1291"/>
        <w:gridCol w:w="1204"/>
        <w:gridCol w:w="2325"/>
        <w:gridCol w:w="1639"/>
        <w:gridCol w:w="18"/>
      </w:tblGrid>
      <w:tr w:rsidR="001F44E4">
        <w:trPr>
          <w:gridAfter w:val="1"/>
          <w:wAfter w:w="17" w:type="dxa"/>
          <w:trHeight w:hRule="exact" w:val="723"/>
        </w:trPr>
        <w:tc>
          <w:tcPr>
            <w:tcW w:w="5168" w:type="dxa"/>
            <w:gridSpan w:val="5"/>
          </w:tcPr>
          <w:p w:rsidR="00D41473" w:rsidRDefault="00ED1CF3">
            <w:pPr>
              <w:tabs>
                <w:tab w:val="left" w:pos="6946"/>
              </w:tabs>
              <w:jc w:val="both"/>
              <w:rPr>
                <w:b/>
                <w:sz w:val="14"/>
              </w:rPr>
            </w:pPr>
            <w:r>
              <w:rPr>
                <w:b/>
                <w:sz w:val="14"/>
              </w:rPr>
              <w:t xml:space="preserve">1    </w:t>
            </w:r>
            <w:r w:rsidR="001F44E4">
              <w:rPr>
                <w:b/>
                <w:sz w:val="14"/>
              </w:rPr>
              <w:t>Name, Vorname</w:t>
            </w:r>
          </w:p>
          <w:p w:rsidR="00D41473" w:rsidRDefault="00D41473" w:rsidP="00D41473">
            <w:pPr>
              <w:rPr>
                <w:sz w:val="14"/>
              </w:rPr>
            </w:pPr>
          </w:p>
          <w:p w:rsidR="001F44E4" w:rsidRPr="00D41473" w:rsidRDefault="002D1C79" w:rsidP="009F67BC">
            <w:pPr>
              <w:rPr>
                <w:sz w:val="14"/>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68" w:type="dxa"/>
            <w:gridSpan w:val="5"/>
          </w:tcPr>
          <w:p w:rsidR="002D1C79" w:rsidRDefault="00ED1CF3">
            <w:pPr>
              <w:tabs>
                <w:tab w:val="left" w:pos="6946"/>
              </w:tabs>
              <w:jc w:val="both"/>
              <w:rPr>
                <w:b/>
                <w:sz w:val="14"/>
              </w:rPr>
            </w:pPr>
            <w:r>
              <w:rPr>
                <w:b/>
                <w:sz w:val="14"/>
              </w:rPr>
              <w:t xml:space="preserve">2    </w:t>
            </w:r>
            <w:r w:rsidR="001F44E4">
              <w:rPr>
                <w:b/>
                <w:sz w:val="14"/>
              </w:rPr>
              <w:t>Amts- bzw. Dienstbezeichnung</w:t>
            </w:r>
          </w:p>
          <w:p w:rsidR="002D1C79" w:rsidRPr="002D1C79" w:rsidRDefault="002D1C79" w:rsidP="002D1C79">
            <w:pPr>
              <w:rPr>
                <w:sz w:val="14"/>
              </w:rPr>
            </w:pPr>
          </w:p>
          <w:p w:rsidR="001F44E4" w:rsidRPr="002D1C79" w:rsidRDefault="002D1C79" w:rsidP="002D1C79">
            <w:pPr>
              <w:rPr>
                <w:sz w:val="14"/>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68" w:type="dxa"/>
            <w:gridSpan w:val="3"/>
          </w:tcPr>
          <w:p w:rsidR="001F44E4" w:rsidRDefault="00ED1CF3">
            <w:pPr>
              <w:tabs>
                <w:tab w:val="left" w:pos="6946"/>
              </w:tabs>
              <w:spacing w:line="360" w:lineRule="auto"/>
              <w:jc w:val="both"/>
              <w:rPr>
                <w:b/>
                <w:sz w:val="14"/>
              </w:rPr>
            </w:pPr>
            <w:r>
              <w:rPr>
                <w:b/>
                <w:sz w:val="14"/>
              </w:rPr>
              <w:t>3    Schule</w:t>
            </w:r>
          </w:p>
          <w:p w:rsidR="001F44E4" w:rsidRDefault="002D1C79">
            <w:pPr>
              <w:tabs>
                <w:tab w:val="left" w:pos="6946"/>
              </w:tabs>
              <w:jc w:val="both"/>
              <w:rPr>
                <w:b/>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44E4" w:rsidTr="00E35105">
        <w:trPr>
          <w:gridAfter w:val="1"/>
          <w:wAfter w:w="17" w:type="dxa"/>
          <w:trHeight w:hRule="exact" w:val="853"/>
        </w:trPr>
        <w:tc>
          <w:tcPr>
            <w:tcW w:w="5168" w:type="dxa"/>
            <w:gridSpan w:val="5"/>
          </w:tcPr>
          <w:p w:rsidR="002D1C79" w:rsidRDefault="001F44E4" w:rsidP="00ED1CF3">
            <w:pPr>
              <w:tabs>
                <w:tab w:val="left" w:pos="6946"/>
              </w:tabs>
              <w:spacing w:before="40"/>
              <w:jc w:val="both"/>
              <w:rPr>
                <w:sz w:val="18"/>
              </w:rPr>
            </w:pPr>
            <w:r>
              <w:rPr>
                <w:sz w:val="18"/>
              </w:rPr>
              <w:t xml:space="preserve">An </w:t>
            </w:r>
            <w:r w:rsidR="00ED1CF3">
              <w:rPr>
                <w:sz w:val="18"/>
              </w:rPr>
              <w:t>die in Zeile 3 genannte Schule</w:t>
            </w:r>
          </w:p>
          <w:p w:rsidR="002D1C79" w:rsidRDefault="002D1C79" w:rsidP="002D1C79">
            <w:pPr>
              <w:rPr>
                <w:sz w:val="18"/>
              </w:rPr>
            </w:pPr>
          </w:p>
          <w:p w:rsidR="001F44E4" w:rsidRPr="002D1C79" w:rsidRDefault="002D1C79" w:rsidP="002D1C79">
            <w:pPr>
              <w:rPr>
                <w:sz w:val="18"/>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336" w:type="dxa"/>
            <w:gridSpan w:val="8"/>
          </w:tcPr>
          <w:p w:rsidR="001F44E4" w:rsidRDefault="001F44E4">
            <w:pPr>
              <w:tabs>
                <w:tab w:val="left" w:pos="6946"/>
              </w:tabs>
              <w:spacing w:before="60" w:after="60"/>
              <w:jc w:val="both"/>
              <w:rPr>
                <w:sz w:val="18"/>
              </w:rPr>
            </w:pPr>
            <w:r>
              <w:rPr>
                <w:b/>
                <w:sz w:val="18"/>
              </w:rPr>
              <w:t>Fehlanzeige</w:t>
            </w:r>
          </w:p>
          <w:bookmarkStart w:id="0" w:name="Kontrollkästchen1"/>
          <w:p w:rsidR="001F44E4" w:rsidRDefault="001F44E4" w:rsidP="0078091B">
            <w:pPr>
              <w:tabs>
                <w:tab w:val="left" w:pos="6946"/>
              </w:tabs>
              <w:jc w:val="both"/>
              <w:rPr>
                <w:sz w:val="18"/>
              </w:rPr>
            </w:pPr>
            <w:r>
              <w:rPr>
                <w:sz w:val="20"/>
              </w:rPr>
              <w:fldChar w:fldCharType="begin">
                <w:ffData>
                  <w:name w:val="Kontrollkästchen1"/>
                  <w:enabled/>
                  <w:calcOnExit w:val="0"/>
                  <w:checkBox>
                    <w:sizeAuto/>
                    <w:default w:val="0"/>
                    <w:checked w:val="0"/>
                  </w:checkBox>
                </w:ffData>
              </w:fldChar>
            </w:r>
            <w:r>
              <w:rPr>
                <w:sz w:val="20"/>
              </w:rPr>
              <w:instrText xml:space="preserve"> FORMCHECKBOX </w:instrText>
            </w:r>
            <w:r w:rsidR="009F67BC">
              <w:rPr>
                <w:sz w:val="20"/>
              </w:rPr>
            </w:r>
            <w:r w:rsidR="009F67BC">
              <w:rPr>
                <w:sz w:val="20"/>
              </w:rPr>
              <w:fldChar w:fldCharType="separate"/>
            </w:r>
            <w:r>
              <w:rPr>
                <w:sz w:val="20"/>
              </w:rPr>
              <w:fldChar w:fldCharType="end"/>
            </w:r>
            <w:bookmarkEnd w:id="0"/>
            <w:r>
              <w:rPr>
                <w:sz w:val="18"/>
              </w:rPr>
              <w:t xml:space="preserve"> Ich habe i</w:t>
            </w:r>
            <w:r w:rsidR="00E35105">
              <w:rPr>
                <w:sz w:val="18"/>
              </w:rPr>
              <w:t>n den</w:t>
            </w:r>
            <w:r>
              <w:rPr>
                <w:sz w:val="18"/>
              </w:rPr>
              <w:t xml:space="preserve"> nachstehend genannte</w:t>
            </w:r>
            <w:r w:rsidR="00E35105">
              <w:rPr>
                <w:sz w:val="18"/>
              </w:rPr>
              <w:t>n</w:t>
            </w:r>
            <w:r>
              <w:rPr>
                <w:sz w:val="18"/>
              </w:rPr>
              <w:t xml:space="preserve"> Kalenderjahr</w:t>
            </w:r>
            <w:r w:rsidR="0078091B">
              <w:rPr>
                <w:sz w:val="18"/>
              </w:rPr>
              <w:t>en</w:t>
            </w:r>
            <w:r>
              <w:rPr>
                <w:sz w:val="18"/>
              </w:rPr>
              <w:t xml:space="preserve"> keine genehmigungs- und anzeigepflichtigen Nebentätigkeiten ausgeübt.</w:t>
            </w:r>
          </w:p>
        </w:tc>
      </w:tr>
      <w:tr w:rsidR="001F44E4">
        <w:trPr>
          <w:trHeight w:hRule="exact" w:val="482"/>
        </w:trPr>
        <w:tc>
          <w:tcPr>
            <w:tcW w:w="15521" w:type="dxa"/>
            <w:gridSpan w:val="14"/>
          </w:tcPr>
          <w:p w:rsidR="001F44E4" w:rsidRDefault="001F44E4" w:rsidP="005952B4">
            <w:pPr>
              <w:pStyle w:val="berschrift1"/>
              <w:rPr>
                <w:color w:val="auto"/>
              </w:rPr>
            </w:pPr>
            <w:r>
              <w:rPr>
                <w:color w:val="auto"/>
              </w:rPr>
              <w:t xml:space="preserve">Erklärung und Abrechnung </w:t>
            </w:r>
            <w:r w:rsidR="00B06F12">
              <w:rPr>
                <w:color w:val="auto"/>
              </w:rPr>
              <w:t xml:space="preserve">nach § 8 LNTVO für </w:t>
            </w:r>
            <w:r w:rsidR="00ED1CF3">
              <w:rPr>
                <w:color w:val="auto"/>
              </w:rPr>
              <w:t xml:space="preserve">die </w:t>
            </w:r>
            <w:r w:rsidR="00B06F12">
              <w:rPr>
                <w:color w:val="auto"/>
              </w:rPr>
              <w:t>Jahr</w:t>
            </w:r>
            <w:r w:rsidR="00ED1CF3">
              <w:rPr>
                <w:color w:val="auto"/>
              </w:rPr>
              <w:t>e</w:t>
            </w:r>
            <w:r w:rsidR="00B06F12">
              <w:rPr>
                <w:color w:val="auto"/>
              </w:rPr>
              <w:t xml:space="preserve"> </w:t>
            </w:r>
            <w:r w:rsidR="002E0096">
              <w:rPr>
                <w:color w:val="auto"/>
              </w:rPr>
              <w:t>20</w:t>
            </w:r>
            <w:r w:rsidR="009F67BC" w:rsidRPr="009F67BC">
              <w:rPr>
                <w:b w:val="0"/>
                <w:color w:val="auto"/>
                <w:szCs w:val="32"/>
              </w:rPr>
              <w:fldChar w:fldCharType="begin">
                <w:ffData>
                  <w:name w:val="Text1"/>
                  <w:enabled/>
                  <w:calcOnExit w:val="0"/>
                  <w:textInput/>
                </w:ffData>
              </w:fldChar>
            </w:r>
            <w:r w:rsidR="009F67BC" w:rsidRPr="009F67BC">
              <w:rPr>
                <w:b w:val="0"/>
                <w:color w:val="auto"/>
                <w:szCs w:val="32"/>
              </w:rPr>
              <w:instrText xml:space="preserve"> FORMTEXT </w:instrText>
            </w:r>
            <w:r w:rsidR="009F67BC" w:rsidRPr="009F67BC">
              <w:rPr>
                <w:b w:val="0"/>
                <w:color w:val="auto"/>
                <w:szCs w:val="32"/>
              </w:rPr>
            </w:r>
            <w:r w:rsidR="009F67BC" w:rsidRPr="009F67BC">
              <w:rPr>
                <w:b w:val="0"/>
                <w:color w:val="auto"/>
                <w:szCs w:val="32"/>
              </w:rPr>
              <w:fldChar w:fldCharType="separate"/>
            </w:r>
            <w:r w:rsidR="009F67BC" w:rsidRPr="009F67BC">
              <w:rPr>
                <w:b w:val="0"/>
                <w:noProof/>
                <w:color w:val="auto"/>
                <w:szCs w:val="32"/>
              </w:rPr>
              <w:t> </w:t>
            </w:r>
            <w:r w:rsidR="009F67BC" w:rsidRPr="009F67BC">
              <w:rPr>
                <w:b w:val="0"/>
                <w:noProof/>
                <w:color w:val="auto"/>
                <w:szCs w:val="32"/>
              </w:rPr>
              <w:t> </w:t>
            </w:r>
            <w:r w:rsidR="009F67BC" w:rsidRPr="009F67BC">
              <w:rPr>
                <w:b w:val="0"/>
                <w:noProof/>
                <w:color w:val="auto"/>
                <w:szCs w:val="32"/>
              </w:rPr>
              <w:t> </w:t>
            </w:r>
            <w:r w:rsidR="009F67BC" w:rsidRPr="009F67BC">
              <w:rPr>
                <w:b w:val="0"/>
                <w:noProof/>
                <w:color w:val="auto"/>
                <w:szCs w:val="32"/>
              </w:rPr>
              <w:t> </w:t>
            </w:r>
            <w:r w:rsidR="009F67BC" w:rsidRPr="009F67BC">
              <w:rPr>
                <w:b w:val="0"/>
                <w:noProof/>
                <w:color w:val="auto"/>
                <w:szCs w:val="32"/>
              </w:rPr>
              <w:t> </w:t>
            </w:r>
            <w:r w:rsidR="009F67BC" w:rsidRPr="009F67BC">
              <w:rPr>
                <w:b w:val="0"/>
                <w:color w:val="auto"/>
                <w:szCs w:val="32"/>
              </w:rPr>
              <w:fldChar w:fldCharType="end"/>
            </w:r>
            <w:r w:rsidR="00ED1CF3">
              <w:rPr>
                <w:color w:val="auto"/>
              </w:rPr>
              <w:t xml:space="preserve"> und 20</w:t>
            </w:r>
            <w:r w:rsidR="009F67BC" w:rsidRPr="009F67BC">
              <w:rPr>
                <w:b w:val="0"/>
                <w:color w:val="auto"/>
                <w:szCs w:val="32"/>
              </w:rPr>
              <w:fldChar w:fldCharType="begin">
                <w:ffData>
                  <w:name w:val="Text1"/>
                  <w:enabled/>
                  <w:calcOnExit w:val="0"/>
                  <w:textInput/>
                </w:ffData>
              </w:fldChar>
            </w:r>
            <w:r w:rsidR="009F67BC" w:rsidRPr="009F67BC">
              <w:rPr>
                <w:b w:val="0"/>
                <w:color w:val="auto"/>
                <w:szCs w:val="32"/>
              </w:rPr>
              <w:instrText xml:space="preserve"> FORMTEXT </w:instrText>
            </w:r>
            <w:r w:rsidR="009F67BC" w:rsidRPr="009F67BC">
              <w:rPr>
                <w:b w:val="0"/>
                <w:color w:val="auto"/>
                <w:szCs w:val="32"/>
              </w:rPr>
            </w:r>
            <w:r w:rsidR="009F67BC" w:rsidRPr="009F67BC">
              <w:rPr>
                <w:b w:val="0"/>
                <w:color w:val="auto"/>
                <w:szCs w:val="32"/>
              </w:rPr>
              <w:fldChar w:fldCharType="separate"/>
            </w:r>
            <w:r w:rsidR="009F67BC" w:rsidRPr="009F67BC">
              <w:rPr>
                <w:b w:val="0"/>
                <w:noProof/>
                <w:color w:val="auto"/>
                <w:szCs w:val="32"/>
              </w:rPr>
              <w:t> </w:t>
            </w:r>
            <w:r w:rsidR="009F67BC" w:rsidRPr="009F67BC">
              <w:rPr>
                <w:b w:val="0"/>
                <w:noProof/>
                <w:color w:val="auto"/>
                <w:szCs w:val="32"/>
              </w:rPr>
              <w:t> </w:t>
            </w:r>
            <w:r w:rsidR="009F67BC" w:rsidRPr="009F67BC">
              <w:rPr>
                <w:b w:val="0"/>
                <w:noProof/>
                <w:color w:val="auto"/>
                <w:szCs w:val="32"/>
              </w:rPr>
              <w:t> </w:t>
            </w:r>
            <w:r w:rsidR="009F67BC" w:rsidRPr="009F67BC">
              <w:rPr>
                <w:b w:val="0"/>
                <w:noProof/>
                <w:color w:val="auto"/>
                <w:szCs w:val="32"/>
              </w:rPr>
              <w:t> </w:t>
            </w:r>
            <w:r w:rsidR="009F67BC" w:rsidRPr="009F67BC">
              <w:rPr>
                <w:b w:val="0"/>
                <w:noProof/>
                <w:color w:val="auto"/>
                <w:szCs w:val="32"/>
              </w:rPr>
              <w:t> </w:t>
            </w:r>
            <w:r w:rsidR="009F67BC" w:rsidRPr="009F67BC">
              <w:rPr>
                <w:b w:val="0"/>
                <w:color w:val="auto"/>
                <w:szCs w:val="32"/>
              </w:rPr>
              <w:fldChar w:fldCharType="end"/>
            </w:r>
          </w:p>
        </w:tc>
      </w:tr>
      <w:tr w:rsidR="001F44E4">
        <w:trPr>
          <w:trHeight w:hRule="exact" w:val="723"/>
        </w:trPr>
        <w:tc>
          <w:tcPr>
            <w:tcW w:w="6946" w:type="dxa"/>
            <w:gridSpan w:val="7"/>
            <w:tcBorders>
              <w:right w:val="single" w:sz="18" w:space="0" w:color="auto"/>
            </w:tcBorders>
          </w:tcPr>
          <w:p w:rsidR="001F44E4" w:rsidRDefault="001F44E4">
            <w:pPr>
              <w:tabs>
                <w:tab w:val="left" w:pos="6946"/>
              </w:tabs>
              <w:spacing w:before="240"/>
              <w:jc w:val="center"/>
              <w:rPr>
                <w:sz w:val="16"/>
              </w:rPr>
            </w:pPr>
            <w:r>
              <w:rPr>
                <w:sz w:val="16"/>
              </w:rPr>
              <w:t>Erklärungsteil, von allen Beamten auszufüllen</w:t>
            </w:r>
          </w:p>
        </w:tc>
        <w:tc>
          <w:tcPr>
            <w:tcW w:w="8575" w:type="dxa"/>
            <w:gridSpan w:val="7"/>
            <w:tcBorders>
              <w:left w:val="nil"/>
            </w:tcBorders>
          </w:tcPr>
          <w:p w:rsidR="001F44E4" w:rsidRDefault="001F44E4">
            <w:pPr>
              <w:tabs>
                <w:tab w:val="left" w:pos="6946"/>
              </w:tabs>
              <w:spacing w:before="80"/>
              <w:rPr>
                <w:sz w:val="16"/>
              </w:rPr>
            </w:pPr>
            <w:r>
              <w:rPr>
                <w:sz w:val="16"/>
              </w:rPr>
              <w:t>Abrechnungsteil, von den Beamten auszufüllen, die eine</w:t>
            </w:r>
            <w:r w:rsidR="00A7104D">
              <w:rPr>
                <w:sz w:val="16"/>
              </w:rPr>
              <w:t xml:space="preserve"> Nebentätigkeit nach § 64 Abs. 3 LBG</w:t>
            </w:r>
            <w:r w:rsidR="00A7104D">
              <w:rPr>
                <w:sz w:val="16"/>
                <w:vertAlign w:val="superscript"/>
              </w:rPr>
              <w:t>1)</w:t>
            </w:r>
            <w:r>
              <w:rPr>
                <w:sz w:val="16"/>
              </w:rPr>
              <w:t xml:space="preserve"> ausüben, wenn die Vergütungen hierf</w:t>
            </w:r>
            <w:r w:rsidR="00FB7992">
              <w:rPr>
                <w:sz w:val="16"/>
              </w:rPr>
              <w:t>ür insgesamt 1.200,0</w:t>
            </w:r>
            <w:r>
              <w:rPr>
                <w:sz w:val="16"/>
              </w:rPr>
              <w:t>0 €  im Kalenderjahr übersteigen und keine Ausnahme von der Ablieferungspflicht nach § 6 LNTVO besteht.</w:t>
            </w:r>
            <w:r>
              <w:rPr>
                <w:sz w:val="16"/>
                <w:vertAlign w:val="superscript"/>
              </w:rPr>
              <w:t>1)</w:t>
            </w:r>
          </w:p>
        </w:tc>
      </w:tr>
      <w:tr w:rsidR="001F44E4">
        <w:trPr>
          <w:cantSplit/>
          <w:trHeight w:hRule="exact" w:val="700"/>
        </w:trPr>
        <w:tc>
          <w:tcPr>
            <w:tcW w:w="397" w:type="dxa"/>
          </w:tcPr>
          <w:p w:rsidR="001F44E4" w:rsidRDefault="001F44E4">
            <w:pPr>
              <w:tabs>
                <w:tab w:val="left" w:pos="6946"/>
              </w:tabs>
              <w:spacing w:before="180"/>
              <w:jc w:val="both"/>
              <w:rPr>
                <w:b/>
                <w:sz w:val="14"/>
              </w:rPr>
            </w:pPr>
            <w:r>
              <w:rPr>
                <w:b/>
                <w:sz w:val="14"/>
              </w:rPr>
              <w:t>Lfd.</w:t>
            </w:r>
          </w:p>
          <w:p w:rsidR="001F44E4" w:rsidRDefault="001F44E4">
            <w:pPr>
              <w:tabs>
                <w:tab w:val="left" w:pos="6946"/>
              </w:tabs>
              <w:jc w:val="both"/>
              <w:rPr>
                <w:b/>
                <w:sz w:val="14"/>
              </w:rPr>
            </w:pPr>
            <w:r>
              <w:rPr>
                <w:b/>
                <w:sz w:val="14"/>
              </w:rPr>
              <w:t>Nr.</w:t>
            </w:r>
          </w:p>
        </w:tc>
        <w:tc>
          <w:tcPr>
            <w:tcW w:w="2665" w:type="dxa"/>
          </w:tcPr>
          <w:p w:rsidR="001F44E4" w:rsidRDefault="001F44E4">
            <w:pPr>
              <w:tabs>
                <w:tab w:val="left" w:pos="6946"/>
              </w:tabs>
              <w:spacing w:before="60"/>
              <w:ind w:left="-57" w:right="-153"/>
              <w:rPr>
                <w:sz w:val="15"/>
              </w:rPr>
            </w:pPr>
            <w:r>
              <w:rPr>
                <w:sz w:val="15"/>
              </w:rPr>
              <w:t xml:space="preserve">Bezeichnung der genehmigungs- bzw. anzeigepfichtigen Nebentätigkeit </w:t>
            </w:r>
            <w:r>
              <w:rPr>
                <w:b/>
                <w:sz w:val="16"/>
                <w:u w:val="single"/>
              </w:rPr>
              <w:t>und</w:t>
            </w:r>
            <w:r>
              <w:rPr>
                <w:sz w:val="15"/>
              </w:rPr>
              <w:t xml:space="preserve"> der Stelle, für die sie ausgeübt wurde</w:t>
            </w:r>
          </w:p>
        </w:tc>
        <w:tc>
          <w:tcPr>
            <w:tcW w:w="1106" w:type="dxa"/>
          </w:tcPr>
          <w:p w:rsidR="001F44E4" w:rsidRDefault="001F44E4">
            <w:pPr>
              <w:tabs>
                <w:tab w:val="left" w:pos="6946"/>
              </w:tabs>
              <w:spacing w:before="20"/>
              <w:jc w:val="both"/>
              <w:rPr>
                <w:sz w:val="14"/>
              </w:rPr>
            </w:pPr>
            <w:r>
              <w:rPr>
                <w:sz w:val="14"/>
              </w:rPr>
              <w:t>Datum der Ge</w:t>
            </w:r>
            <w:r>
              <w:rPr>
                <w:sz w:val="14"/>
              </w:rPr>
              <w:softHyphen/>
              <w:t>nehmigungs</w:t>
            </w:r>
            <w:r>
              <w:rPr>
                <w:sz w:val="14"/>
              </w:rPr>
              <w:softHyphen/>
              <w:t>verfügung bzw. der Anzeige</w:t>
            </w:r>
          </w:p>
        </w:tc>
        <w:tc>
          <w:tcPr>
            <w:tcW w:w="964" w:type="dxa"/>
          </w:tcPr>
          <w:p w:rsidR="001F44E4" w:rsidRDefault="001F44E4">
            <w:pPr>
              <w:tabs>
                <w:tab w:val="left" w:pos="6946"/>
              </w:tabs>
              <w:spacing w:before="60"/>
              <w:rPr>
                <w:sz w:val="15"/>
              </w:rPr>
            </w:pPr>
            <w:r>
              <w:rPr>
                <w:sz w:val="15"/>
              </w:rPr>
              <w:t>Zeitliche</w:t>
            </w:r>
          </w:p>
          <w:p w:rsidR="001F44E4" w:rsidRDefault="001F44E4">
            <w:pPr>
              <w:tabs>
                <w:tab w:val="left" w:pos="6946"/>
              </w:tabs>
              <w:rPr>
                <w:sz w:val="15"/>
              </w:rPr>
            </w:pPr>
            <w:r>
              <w:rPr>
                <w:sz w:val="15"/>
              </w:rPr>
              <w:t>Inanspruch-</w:t>
            </w:r>
          </w:p>
          <w:p w:rsidR="001F44E4" w:rsidRDefault="001F44E4">
            <w:pPr>
              <w:tabs>
                <w:tab w:val="left" w:pos="6946"/>
              </w:tabs>
              <w:rPr>
                <w:sz w:val="15"/>
              </w:rPr>
            </w:pPr>
            <w:r>
              <w:rPr>
                <w:sz w:val="15"/>
              </w:rPr>
              <w:t>nahme</w:t>
            </w:r>
          </w:p>
        </w:tc>
        <w:tc>
          <w:tcPr>
            <w:tcW w:w="964" w:type="dxa"/>
            <w:gridSpan w:val="2"/>
          </w:tcPr>
          <w:p w:rsidR="001F44E4" w:rsidRDefault="001F44E4">
            <w:pPr>
              <w:tabs>
                <w:tab w:val="left" w:pos="6946"/>
              </w:tabs>
              <w:spacing w:before="60"/>
              <w:rPr>
                <w:sz w:val="15"/>
              </w:rPr>
            </w:pPr>
            <w:r>
              <w:rPr>
                <w:sz w:val="15"/>
              </w:rPr>
              <w:t>Dauer der</w:t>
            </w:r>
          </w:p>
          <w:p w:rsidR="001F44E4" w:rsidRDefault="001F44E4">
            <w:pPr>
              <w:tabs>
                <w:tab w:val="left" w:pos="6946"/>
              </w:tabs>
              <w:rPr>
                <w:sz w:val="15"/>
              </w:rPr>
            </w:pPr>
            <w:r>
              <w:rPr>
                <w:sz w:val="15"/>
              </w:rPr>
              <w:t>Nebentätig-</w:t>
            </w:r>
          </w:p>
          <w:p w:rsidR="001F44E4" w:rsidRDefault="001F44E4">
            <w:pPr>
              <w:tabs>
                <w:tab w:val="left" w:pos="6946"/>
              </w:tabs>
              <w:rPr>
                <w:sz w:val="15"/>
              </w:rPr>
            </w:pPr>
            <w:r>
              <w:rPr>
                <w:sz w:val="15"/>
              </w:rPr>
              <w:t>keit</w:t>
            </w:r>
          </w:p>
        </w:tc>
        <w:tc>
          <w:tcPr>
            <w:tcW w:w="851" w:type="dxa"/>
            <w:tcBorders>
              <w:right w:val="single" w:sz="18" w:space="0" w:color="auto"/>
            </w:tcBorders>
          </w:tcPr>
          <w:p w:rsidR="001F44E4" w:rsidRDefault="001F44E4">
            <w:pPr>
              <w:tabs>
                <w:tab w:val="left" w:pos="6946"/>
              </w:tabs>
              <w:spacing w:before="60"/>
              <w:jc w:val="both"/>
              <w:rPr>
                <w:sz w:val="15"/>
              </w:rPr>
            </w:pPr>
            <w:r>
              <w:rPr>
                <w:sz w:val="15"/>
              </w:rPr>
              <w:t>Höhe der</w:t>
            </w:r>
          </w:p>
          <w:p w:rsidR="001F44E4" w:rsidRDefault="001F44E4">
            <w:pPr>
              <w:tabs>
                <w:tab w:val="left" w:pos="6946"/>
              </w:tabs>
              <w:jc w:val="both"/>
              <w:rPr>
                <w:sz w:val="15"/>
              </w:rPr>
            </w:pPr>
            <w:r>
              <w:rPr>
                <w:sz w:val="15"/>
              </w:rPr>
              <w:t>Vergü-</w:t>
            </w:r>
          </w:p>
          <w:p w:rsidR="001F44E4" w:rsidRDefault="001F44E4">
            <w:pPr>
              <w:tabs>
                <w:tab w:val="left" w:pos="6946"/>
              </w:tabs>
              <w:jc w:val="both"/>
              <w:rPr>
                <w:sz w:val="15"/>
              </w:rPr>
            </w:pPr>
            <w:r>
              <w:rPr>
                <w:sz w:val="15"/>
              </w:rPr>
              <w:t>tung</w:t>
            </w:r>
          </w:p>
        </w:tc>
        <w:tc>
          <w:tcPr>
            <w:tcW w:w="1021" w:type="dxa"/>
            <w:tcBorders>
              <w:left w:val="nil"/>
            </w:tcBorders>
          </w:tcPr>
          <w:p w:rsidR="001F44E4" w:rsidRDefault="001F44E4">
            <w:pPr>
              <w:tabs>
                <w:tab w:val="left" w:pos="6946"/>
              </w:tabs>
              <w:spacing w:before="60"/>
              <w:rPr>
                <w:sz w:val="15"/>
              </w:rPr>
            </w:pPr>
            <w:r>
              <w:rPr>
                <w:sz w:val="15"/>
              </w:rPr>
              <w:t>Vergütungen nach § 5 LNTVO</w:t>
            </w:r>
          </w:p>
        </w:tc>
        <w:tc>
          <w:tcPr>
            <w:tcW w:w="1077" w:type="dxa"/>
          </w:tcPr>
          <w:p w:rsidR="001F44E4" w:rsidRDefault="001F44E4">
            <w:pPr>
              <w:tabs>
                <w:tab w:val="left" w:pos="6946"/>
              </w:tabs>
              <w:spacing w:before="60"/>
              <w:rPr>
                <w:sz w:val="15"/>
              </w:rPr>
            </w:pPr>
            <w:r>
              <w:rPr>
                <w:sz w:val="15"/>
              </w:rPr>
              <w:t>Tage- und Übernach</w:t>
            </w:r>
            <w:r>
              <w:rPr>
                <w:sz w:val="15"/>
              </w:rPr>
              <w:softHyphen/>
              <w:t>tungsgelder</w:t>
            </w:r>
          </w:p>
        </w:tc>
        <w:tc>
          <w:tcPr>
            <w:tcW w:w="2495" w:type="dxa"/>
            <w:gridSpan w:val="2"/>
          </w:tcPr>
          <w:p w:rsidR="001F44E4" w:rsidRDefault="001F44E4">
            <w:pPr>
              <w:tabs>
                <w:tab w:val="left" w:pos="6946"/>
              </w:tabs>
              <w:spacing w:before="40"/>
              <w:jc w:val="both"/>
              <w:rPr>
                <w:sz w:val="12"/>
              </w:rPr>
            </w:pPr>
            <w:r>
              <w:rPr>
                <w:sz w:val="12"/>
              </w:rPr>
              <w:t>Absetzungen nach § 5 Abs. 3a LNTVO</w:t>
            </w:r>
          </w:p>
          <w:p w:rsidR="001F44E4" w:rsidRDefault="001F44E4">
            <w:pPr>
              <w:tabs>
                <w:tab w:val="left" w:pos="6946"/>
              </w:tabs>
              <w:jc w:val="both"/>
              <w:rPr>
                <w:sz w:val="12"/>
              </w:rPr>
            </w:pPr>
            <w:r>
              <w:rPr>
                <w:sz w:val="12"/>
              </w:rPr>
              <w:t>(z.B. Fahrtkosten, Nutzungsentgelte)</w:t>
            </w:r>
          </w:p>
          <w:p w:rsidR="001F44E4" w:rsidRDefault="001F44E4">
            <w:pPr>
              <w:tabs>
                <w:tab w:val="left" w:pos="6946"/>
              </w:tabs>
              <w:jc w:val="both"/>
              <w:rPr>
                <w:sz w:val="12"/>
              </w:rPr>
            </w:pPr>
            <w:r>
              <w:rPr>
                <w:sz w:val="12"/>
              </w:rPr>
              <w:t>a) Fahrtkosten und sonstige Aufwendungen</w:t>
            </w:r>
          </w:p>
          <w:p w:rsidR="001F44E4" w:rsidRDefault="001F44E4">
            <w:pPr>
              <w:tabs>
                <w:tab w:val="left" w:pos="6946"/>
              </w:tabs>
              <w:jc w:val="both"/>
              <w:rPr>
                <w:sz w:val="12"/>
              </w:rPr>
            </w:pPr>
            <w:r>
              <w:rPr>
                <w:sz w:val="12"/>
              </w:rPr>
              <w:t>b) entrichtete Nutzungsentgelte</w:t>
            </w:r>
          </w:p>
        </w:tc>
        <w:tc>
          <w:tcPr>
            <w:tcW w:w="2325" w:type="dxa"/>
          </w:tcPr>
          <w:p w:rsidR="001F44E4" w:rsidRDefault="001F44E4">
            <w:pPr>
              <w:tabs>
                <w:tab w:val="left" w:pos="6946"/>
              </w:tabs>
              <w:rPr>
                <w:sz w:val="12"/>
              </w:rPr>
            </w:pPr>
            <w:r>
              <w:rPr>
                <w:sz w:val="12"/>
              </w:rPr>
              <w:t>Von den Beträgen in Spalte 7 und 8 wurden bereits abgeliefert</w:t>
            </w:r>
          </w:p>
          <w:p w:rsidR="001F44E4" w:rsidRDefault="001F44E4">
            <w:pPr>
              <w:tabs>
                <w:tab w:val="left" w:pos="6946"/>
              </w:tabs>
              <w:jc w:val="both"/>
              <w:rPr>
                <w:sz w:val="12"/>
              </w:rPr>
            </w:pPr>
            <w:r>
              <w:rPr>
                <w:sz w:val="12"/>
              </w:rPr>
              <w:t>a) Betrag</w:t>
            </w:r>
          </w:p>
          <w:p w:rsidR="001F44E4" w:rsidRDefault="001F44E4">
            <w:pPr>
              <w:tabs>
                <w:tab w:val="left" w:pos="6946"/>
              </w:tabs>
              <w:jc w:val="both"/>
              <w:rPr>
                <w:sz w:val="12"/>
              </w:rPr>
            </w:pPr>
            <w:r>
              <w:rPr>
                <w:sz w:val="12"/>
              </w:rPr>
              <w:t>b) Datum</w:t>
            </w:r>
          </w:p>
          <w:p w:rsidR="001F44E4" w:rsidRDefault="001F44E4">
            <w:pPr>
              <w:tabs>
                <w:tab w:val="left" w:pos="6946"/>
              </w:tabs>
              <w:jc w:val="both"/>
              <w:rPr>
                <w:sz w:val="12"/>
              </w:rPr>
            </w:pPr>
            <w:r>
              <w:rPr>
                <w:sz w:val="12"/>
              </w:rPr>
              <w:t>c) Empfänger</w:t>
            </w:r>
          </w:p>
        </w:tc>
        <w:tc>
          <w:tcPr>
            <w:tcW w:w="1656" w:type="dxa"/>
            <w:gridSpan w:val="2"/>
          </w:tcPr>
          <w:p w:rsidR="001F44E4" w:rsidRDefault="001F44E4">
            <w:pPr>
              <w:tabs>
                <w:tab w:val="left" w:pos="6946"/>
              </w:tabs>
              <w:spacing w:before="60"/>
              <w:jc w:val="both"/>
              <w:rPr>
                <w:sz w:val="15"/>
              </w:rPr>
            </w:pPr>
            <w:r>
              <w:rPr>
                <w:sz w:val="15"/>
              </w:rPr>
              <w:t xml:space="preserve">Bemerkungen </w:t>
            </w:r>
          </w:p>
        </w:tc>
      </w:tr>
      <w:tr w:rsidR="001F44E4">
        <w:trPr>
          <w:cantSplit/>
          <w:trHeight w:hRule="exact" w:val="180"/>
        </w:trPr>
        <w:tc>
          <w:tcPr>
            <w:tcW w:w="397" w:type="dxa"/>
          </w:tcPr>
          <w:p w:rsidR="001F44E4" w:rsidRDefault="001F44E4">
            <w:pPr>
              <w:tabs>
                <w:tab w:val="left" w:pos="6946"/>
              </w:tabs>
              <w:jc w:val="center"/>
              <w:rPr>
                <w:sz w:val="12"/>
              </w:rPr>
            </w:pPr>
            <w:r>
              <w:rPr>
                <w:sz w:val="12"/>
              </w:rPr>
              <w:t>1</w:t>
            </w:r>
          </w:p>
        </w:tc>
        <w:tc>
          <w:tcPr>
            <w:tcW w:w="2665" w:type="dxa"/>
          </w:tcPr>
          <w:p w:rsidR="001F44E4" w:rsidRDefault="001F44E4">
            <w:pPr>
              <w:tabs>
                <w:tab w:val="left" w:pos="6946"/>
              </w:tabs>
              <w:jc w:val="center"/>
              <w:rPr>
                <w:sz w:val="12"/>
              </w:rPr>
            </w:pPr>
            <w:r>
              <w:rPr>
                <w:sz w:val="12"/>
              </w:rPr>
              <w:t>2</w:t>
            </w:r>
          </w:p>
        </w:tc>
        <w:tc>
          <w:tcPr>
            <w:tcW w:w="1106" w:type="dxa"/>
          </w:tcPr>
          <w:p w:rsidR="001F44E4" w:rsidRDefault="001F44E4">
            <w:pPr>
              <w:tabs>
                <w:tab w:val="left" w:pos="6946"/>
              </w:tabs>
              <w:jc w:val="center"/>
              <w:rPr>
                <w:sz w:val="12"/>
              </w:rPr>
            </w:pPr>
            <w:r>
              <w:rPr>
                <w:sz w:val="12"/>
              </w:rPr>
              <w:t>3</w:t>
            </w:r>
          </w:p>
        </w:tc>
        <w:tc>
          <w:tcPr>
            <w:tcW w:w="964" w:type="dxa"/>
          </w:tcPr>
          <w:p w:rsidR="001F44E4" w:rsidRDefault="001F44E4">
            <w:pPr>
              <w:tabs>
                <w:tab w:val="left" w:pos="6946"/>
              </w:tabs>
              <w:jc w:val="center"/>
              <w:rPr>
                <w:sz w:val="12"/>
              </w:rPr>
            </w:pPr>
            <w:r>
              <w:rPr>
                <w:sz w:val="12"/>
              </w:rPr>
              <w:t>4</w:t>
            </w:r>
          </w:p>
        </w:tc>
        <w:tc>
          <w:tcPr>
            <w:tcW w:w="964" w:type="dxa"/>
            <w:gridSpan w:val="2"/>
          </w:tcPr>
          <w:p w:rsidR="001F44E4" w:rsidRDefault="001F44E4">
            <w:pPr>
              <w:tabs>
                <w:tab w:val="left" w:pos="6946"/>
              </w:tabs>
              <w:jc w:val="center"/>
              <w:rPr>
                <w:sz w:val="12"/>
              </w:rPr>
            </w:pPr>
            <w:r>
              <w:rPr>
                <w:sz w:val="12"/>
              </w:rPr>
              <w:t>5</w:t>
            </w:r>
          </w:p>
        </w:tc>
        <w:tc>
          <w:tcPr>
            <w:tcW w:w="851" w:type="dxa"/>
            <w:tcBorders>
              <w:right w:val="single" w:sz="18" w:space="0" w:color="auto"/>
            </w:tcBorders>
          </w:tcPr>
          <w:p w:rsidR="001F44E4" w:rsidRDefault="001F44E4">
            <w:pPr>
              <w:tabs>
                <w:tab w:val="left" w:pos="6946"/>
              </w:tabs>
              <w:jc w:val="center"/>
              <w:rPr>
                <w:sz w:val="12"/>
              </w:rPr>
            </w:pPr>
            <w:r>
              <w:rPr>
                <w:sz w:val="12"/>
              </w:rPr>
              <w:t>6</w:t>
            </w:r>
          </w:p>
        </w:tc>
        <w:tc>
          <w:tcPr>
            <w:tcW w:w="1021" w:type="dxa"/>
            <w:tcBorders>
              <w:left w:val="nil"/>
            </w:tcBorders>
          </w:tcPr>
          <w:p w:rsidR="001F44E4" w:rsidRDefault="001F44E4">
            <w:pPr>
              <w:tabs>
                <w:tab w:val="left" w:pos="6946"/>
              </w:tabs>
              <w:jc w:val="center"/>
              <w:rPr>
                <w:sz w:val="12"/>
              </w:rPr>
            </w:pPr>
            <w:r>
              <w:rPr>
                <w:sz w:val="12"/>
              </w:rPr>
              <w:t>7</w:t>
            </w:r>
          </w:p>
        </w:tc>
        <w:tc>
          <w:tcPr>
            <w:tcW w:w="1077" w:type="dxa"/>
          </w:tcPr>
          <w:p w:rsidR="001F44E4" w:rsidRDefault="001F44E4">
            <w:pPr>
              <w:tabs>
                <w:tab w:val="left" w:pos="6946"/>
              </w:tabs>
              <w:jc w:val="center"/>
              <w:rPr>
                <w:sz w:val="12"/>
              </w:rPr>
            </w:pPr>
            <w:r>
              <w:rPr>
                <w:sz w:val="12"/>
              </w:rPr>
              <w:t>8</w:t>
            </w:r>
          </w:p>
        </w:tc>
        <w:tc>
          <w:tcPr>
            <w:tcW w:w="2495" w:type="dxa"/>
            <w:gridSpan w:val="2"/>
          </w:tcPr>
          <w:p w:rsidR="001F44E4" w:rsidRDefault="001F44E4">
            <w:pPr>
              <w:tabs>
                <w:tab w:val="left" w:pos="6946"/>
              </w:tabs>
              <w:jc w:val="center"/>
              <w:rPr>
                <w:sz w:val="12"/>
              </w:rPr>
            </w:pPr>
            <w:r>
              <w:rPr>
                <w:sz w:val="12"/>
              </w:rPr>
              <w:t>9</w:t>
            </w:r>
          </w:p>
        </w:tc>
        <w:tc>
          <w:tcPr>
            <w:tcW w:w="2325" w:type="dxa"/>
          </w:tcPr>
          <w:p w:rsidR="001F44E4" w:rsidRDefault="001F44E4">
            <w:pPr>
              <w:tabs>
                <w:tab w:val="left" w:pos="6946"/>
              </w:tabs>
              <w:jc w:val="center"/>
              <w:rPr>
                <w:sz w:val="12"/>
              </w:rPr>
            </w:pPr>
            <w:r>
              <w:rPr>
                <w:sz w:val="12"/>
              </w:rPr>
              <w:t>10</w:t>
            </w:r>
          </w:p>
        </w:tc>
        <w:tc>
          <w:tcPr>
            <w:tcW w:w="1656" w:type="dxa"/>
            <w:gridSpan w:val="2"/>
          </w:tcPr>
          <w:p w:rsidR="001F44E4" w:rsidRDefault="001F44E4">
            <w:pPr>
              <w:tabs>
                <w:tab w:val="left" w:pos="6946"/>
              </w:tabs>
              <w:jc w:val="center"/>
              <w:rPr>
                <w:sz w:val="12"/>
              </w:rPr>
            </w:pPr>
            <w:r>
              <w:rPr>
                <w:sz w:val="12"/>
              </w:rPr>
              <w:t>11</w:t>
            </w:r>
          </w:p>
        </w:tc>
      </w:tr>
      <w:tr w:rsidR="001F44E4" w:rsidTr="00E35105">
        <w:trPr>
          <w:cantSplit/>
          <w:trHeight w:hRule="exact" w:val="5416"/>
        </w:trPr>
        <w:tc>
          <w:tcPr>
            <w:tcW w:w="397" w:type="dxa"/>
          </w:tcPr>
          <w:p w:rsidR="001F44E4" w:rsidRDefault="002D1C79" w:rsidP="00A06EE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665" w:type="dxa"/>
          </w:tcPr>
          <w:p w:rsidR="001F44E4" w:rsidRDefault="002D1C7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06" w:type="dxa"/>
          </w:tcPr>
          <w:p w:rsidR="001F44E4" w:rsidRDefault="002D1C7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4" w:type="dxa"/>
          </w:tcPr>
          <w:p w:rsidR="001F44E4" w:rsidRDefault="002D1C79">
            <w:pPr>
              <w:tabs>
                <w:tab w:val="left" w:pos="6946"/>
              </w:tabs>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64" w:type="dxa"/>
            <w:gridSpan w:val="2"/>
          </w:tcPr>
          <w:p w:rsidR="001F44E4" w:rsidRDefault="002D1C79">
            <w:pPr>
              <w:tabs>
                <w:tab w:val="left" w:pos="6946"/>
              </w:tabs>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right w:val="single" w:sz="18" w:space="0" w:color="auto"/>
            </w:tcBorders>
          </w:tcPr>
          <w:p w:rsidR="001F44E4" w:rsidRDefault="002D1C7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21" w:type="dxa"/>
            <w:tcBorders>
              <w:left w:val="nil"/>
            </w:tcBorders>
          </w:tcPr>
          <w:p w:rsidR="001F44E4" w:rsidRDefault="002D1C7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77" w:type="dxa"/>
          </w:tcPr>
          <w:p w:rsidR="001F44E4" w:rsidRDefault="002D1C7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95" w:type="dxa"/>
            <w:gridSpan w:val="2"/>
          </w:tcPr>
          <w:p w:rsidR="001F44E4" w:rsidRDefault="002D1C7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25" w:type="dxa"/>
          </w:tcPr>
          <w:p w:rsidR="001F44E4" w:rsidRDefault="002D1C7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56" w:type="dxa"/>
            <w:gridSpan w:val="2"/>
          </w:tcPr>
          <w:p w:rsidR="001F44E4" w:rsidRDefault="002D1C79">
            <w:pPr>
              <w:tabs>
                <w:tab w:val="left" w:pos="6946"/>
              </w:tabs>
              <w:jc w:val="center"/>
              <w:rPr>
                <w:sz w:val="1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44E4">
        <w:trPr>
          <w:trHeight w:hRule="exact" w:val="1540"/>
        </w:trPr>
        <w:tc>
          <w:tcPr>
            <w:tcW w:w="6946" w:type="dxa"/>
            <w:gridSpan w:val="7"/>
          </w:tcPr>
          <w:p w:rsidR="001F44E4" w:rsidRDefault="00625581">
            <w:pPr>
              <w:tabs>
                <w:tab w:val="left" w:pos="6946"/>
              </w:tabs>
              <w:spacing w:before="60" w:after="60"/>
              <w:ind w:left="142" w:hanging="142"/>
              <w:rPr>
                <w:sz w:val="16"/>
              </w:rPr>
            </w:pPr>
            <w:r>
              <w:rPr>
                <w:noProof/>
              </w:rPr>
              <mc:AlternateContent>
                <mc:Choice Requires="wps">
                  <w:drawing>
                    <wp:anchor distT="0" distB="0" distL="114300" distR="114300" simplePos="0" relativeHeight="251657728" behindDoc="0" locked="0" layoutInCell="0" allowOverlap="1">
                      <wp:simplePos x="0" y="0"/>
                      <wp:positionH relativeFrom="column">
                        <wp:posOffset>-216535</wp:posOffset>
                      </wp:positionH>
                      <wp:positionV relativeFrom="paragraph">
                        <wp:posOffset>67310</wp:posOffset>
                      </wp:positionV>
                      <wp:extent cx="112395" cy="5314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531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1C" w:rsidRDefault="0085771C">
                                  <w:pPr>
                                    <w:rPr>
                                      <w:b/>
                                      <w:sz w:val="14"/>
                                    </w:rPr>
                                  </w:pPr>
                                  <w:r>
                                    <w:rPr>
                                      <w:b/>
                                      <w:sz w:val="14"/>
                                    </w:rPr>
                                    <w:t>01/03-2.12.003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05pt;margin-top:5.3pt;width:8.85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" o:allowincell="f" stroked="f" strokeweight="0">
                      <v:textbox style="layout-flow:vertical;mso-layout-flow-alt:bottom-to-top" inset="0,0,0,0">
                        <w:txbxContent>
                          <w:p w:rsidR="0085771C" w:rsidRDefault="0085771C">
                            <w:pPr>
                              <w:rPr>
                                <w:b/>
                                <w:sz w:val="14"/>
                              </w:rPr>
                            </w:pPr>
                            <w:r>
                              <w:rPr>
                                <w:b/>
                                <w:sz w:val="14"/>
                              </w:rPr>
                              <w:t>01/03-2.12.003</w:t>
                            </w:r>
                          </w:p>
                        </w:txbxContent>
                      </v:textbox>
                    </v:rect>
                  </w:pict>
                </mc:Fallback>
              </mc:AlternateContent>
            </w:r>
            <w:r w:rsidR="001F44E4">
              <w:rPr>
                <w:sz w:val="16"/>
                <w:vertAlign w:val="superscript"/>
              </w:rPr>
              <w:t>1)</w:t>
            </w:r>
            <w:r w:rsidR="001F44E4">
              <w:rPr>
                <w:sz w:val="16"/>
              </w:rPr>
              <w:tab/>
              <w:t xml:space="preserve">Auszug aus der Landesnebentätigkeitsverordnung </w:t>
            </w:r>
            <w:r w:rsidR="00756391">
              <w:rPr>
                <w:sz w:val="16"/>
              </w:rPr>
              <w:t xml:space="preserve">und dem Landesbeamtengesetz </w:t>
            </w:r>
            <w:r w:rsidR="001F44E4">
              <w:rPr>
                <w:sz w:val="16"/>
              </w:rPr>
              <w:t>auf der Rückseite.</w:t>
            </w:r>
          </w:p>
          <w:p w:rsidR="001F44E4" w:rsidRDefault="001F44E4">
            <w:pPr>
              <w:tabs>
                <w:tab w:val="left" w:pos="6946"/>
              </w:tabs>
              <w:spacing w:before="60"/>
              <w:ind w:left="142" w:hanging="142"/>
              <w:rPr>
                <w:sz w:val="16"/>
              </w:rPr>
            </w:pPr>
            <w:r>
              <w:rPr>
                <w:sz w:val="16"/>
              </w:rPr>
              <w:t xml:space="preserve"> </w:t>
            </w:r>
          </w:p>
        </w:tc>
        <w:tc>
          <w:tcPr>
            <w:tcW w:w="8575" w:type="dxa"/>
            <w:gridSpan w:val="7"/>
          </w:tcPr>
          <w:p w:rsidR="001F44E4" w:rsidRDefault="001F44E4">
            <w:pPr>
              <w:tabs>
                <w:tab w:val="left" w:pos="6946"/>
              </w:tabs>
              <w:spacing w:before="240"/>
              <w:rPr>
                <w:sz w:val="16"/>
              </w:rPr>
            </w:pPr>
            <w:r>
              <w:rPr>
                <w:sz w:val="16"/>
              </w:rPr>
              <w:t>Ich versichere pflichtgemäß die Vollständigkeit und Richtigkeit der vorstehenden Angaben.</w:t>
            </w:r>
          </w:p>
          <w:p w:rsidR="001F44E4" w:rsidRDefault="001F44E4">
            <w:pPr>
              <w:tabs>
                <w:tab w:val="left" w:pos="6946"/>
              </w:tabs>
              <w:rPr>
                <w:sz w:val="16"/>
              </w:rPr>
            </w:pPr>
          </w:p>
          <w:p w:rsidR="001F44E4" w:rsidRDefault="001F44E4">
            <w:pPr>
              <w:tabs>
                <w:tab w:val="left" w:pos="6946"/>
              </w:tabs>
              <w:rPr>
                <w:sz w:val="16"/>
              </w:rPr>
            </w:pPr>
          </w:p>
          <w:p w:rsidR="001F44E4" w:rsidRDefault="002D1C79" w:rsidP="002D1C79">
            <w:pPr>
              <w:tabs>
                <w:tab w:val="left" w:pos="5143"/>
              </w:tabs>
              <w:rPr>
                <w:sz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bookmarkStart w:id="1" w:name="_GoBack"/>
            <w:bookmarkEnd w:id="1"/>
          </w:p>
          <w:p w:rsidR="001F44E4" w:rsidRDefault="001F44E4">
            <w:pPr>
              <w:tabs>
                <w:tab w:val="left" w:pos="4044"/>
              </w:tabs>
              <w:rPr>
                <w:sz w:val="12"/>
              </w:rPr>
            </w:pPr>
            <w:r>
              <w:rPr>
                <w:sz w:val="16"/>
              </w:rPr>
              <w:t>..................................................................................</w:t>
            </w:r>
            <w:r>
              <w:rPr>
                <w:sz w:val="16"/>
              </w:rPr>
              <w:tab/>
              <w:t>...............................................................................................</w:t>
            </w:r>
          </w:p>
          <w:p w:rsidR="001F44E4" w:rsidRDefault="001F44E4">
            <w:pPr>
              <w:tabs>
                <w:tab w:val="left" w:pos="1350"/>
                <w:tab w:val="left" w:pos="5670"/>
              </w:tabs>
              <w:rPr>
                <w:sz w:val="16"/>
              </w:rPr>
            </w:pPr>
            <w:r>
              <w:rPr>
                <w:sz w:val="12"/>
              </w:rPr>
              <w:tab/>
              <w:t xml:space="preserve">Ort, Datum </w:t>
            </w:r>
            <w:r>
              <w:rPr>
                <w:sz w:val="12"/>
              </w:rPr>
              <w:tab/>
              <w:t>Unterschrift</w:t>
            </w:r>
          </w:p>
        </w:tc>
      </w:tr>
    </w:tbl>
    <w:p w:rsidR="001F44E4" w:rsidRDefault="001F44E4">
      <w:pPr>
        <w:tabs>
          <w:tab w:val="left" w:pos="6946"/>
        </w:tabs>
        <w:jc w:val="both"/>
        <w:rPr>
          <w:sz w:val="2"/>
        </w:rPr>
      </w:pPr>
    </w:p>
    <w:p w:rsidR="001F44E4" w:rsidRDefault="001F44E4">
      <w:pPr>
        <w:tabs>
          <w:tab w:val="left" w:pos="6946"/>
        </w:tabs>
        <w:jc w:val="both"/>
        <w:rPr>
          <w:sz w:val="2"/>
        </w:rPr>
      </w:pPr>
    </w:p>
    <w:p w:rsidR="001F44E4" w:rsidRDefault="001F44E4">
      <w:pPr>
        <w:tabs>
          <w:tab w:val="left" w:pos="6946"/>
        </w:tabs>
        <w:jc w:val="both"/>
        <w:rPr>
          <w:sz w:val="16"/>
        </w:rPr>
        <w:sectPr w:rsidR="001F44E4">
          <w:pgSz w:w="16840" w:h="11907" w:orient="landscape" w:code="9"/>
          <w:pgMar w:top="624" w:right="737" w:bottom="567" w:left="737" w:header="720" w:footer="720" w:gutter="0"/>
          <w:cols w:space="720"/>
        </w:sectPr>
      </w:pPr>
    </w:p>
    <w:p w:rsidR="00B65E68" w:rsidRDefault="00B65E68" w:rsidP="0020620C">
      <w:pPr>
        <w:autoSpaceDE w:val="0"/>
        <w:autoSpaceDN w:val="0"/>
        <w:adjustRightInd w:val="0"/>
        <w:rPr>
          <w:rFonts w:cs="Arial"/>
          <w:b/>
          <w:bCs/>
          <w:sz w:val="14"/>
          <w:szCs w:val="14"/>
          <w:u w:val="single"/>
        </w:rPr>
      </w:pPr>
      <w:r w:rsidRPr="0020620C">
        <w:rPr>
          <w:rFonts w:cs="Arial"/>
          <w:b/>
          <w:bCs/>
          <w:sz w:val="14"/>
          <w:szCs w:val="14"/>
          <w:u w:val="single"/>
        </w:rPr>
        <w:lastRenderedPageBreak/>
        <w:t xml:space="preserve">Auszug aus der Landesnebentätigkeitsverordnung (LNTVO) in der Fassung vom 28. Dezember 1972 (GBl. 1973 S. 57), zuletzt geändert durch </w:t>
      </w:r>
      <w:r w:rsidR="00FE2F4E" w:rsidRPr="0020620C">
        <w:rPr>
          <w:rFonts w:cs="Arial"/>
          <w:b/>
          <w:bCs/>
          <w:sz w:val="14"/>
          <w:szCs w:val="14"/>
          <w:u w:val="single"/>
        </w:rPr>
        <w:t xml:space="preserve">Artikel </w:t>
      </w:r>
      <w:r w:rsidR="00F63A21">
        <w:rPr>
          <w:rFonts w:cs="Arial"/>
          <w:b/>
          <w:bCs/>
          <w:sz w:val="14"/>
          <w:szCs w:val="14"/>
          <w:u w:val="single"/>
        </w:rPr>
        <w:t>72</w:t>
      </w:r>
      <w:r w:rsidR="00FE2F4E" w:rsidRPr="0020620C">
        <w:rPr>
          <w:rFonts w:cs="Arial"/>
          <w:b/>
          <w:bCs/>
          <w:sz w:val="14"/>
          <w:szCs w:val="14"/>
          <w:u w:val="single"/>
        </w:rPr>
        <w:t xml:space="preserve"> der Verordnung vom </w:t>
      </w:r>
      <w:r w:rsidR="00F63A21" w:rsidRPr="00F63A21">
        <w:rPr>
          <w:rFonts w:cs="Arial"/>
          <w:b/>
          <w:bCs/>
          <w:sz w:val="14"/>
          <w:szCs w:val="14"/>
          <w:u w:val="single"/>
        </w:rPr>
        <w:t>23. Februar 2017 (GBl. S. 99, 107)</w:t>
      </w:r>
    </w:p>
    <w:p w:rsidR="0018230F" w:rsidRPr="00B65E68" w:rsidRDefault="0018230F" w:rsidP="0018230F">
      <w:pPr>
        <w:spacing w:line="170" w:lineRule="exact"/>
        <w:outlineLvl w:val="0"/>
        <w:rPr>
          <w:sz w:val="14"/>
          <w:szCs w:val="14"/>
        </w:rPr>
      </w:pPr>
      <w:r w:rsidRPr="00B65E68">
        <w:rPr>
          <w:b/>
          <w:sz w:val="14"/>
          <w:szCs w:val="14"/>
        </w:rPr>
        <w:t>§ 5 Gewährung und Ablieferung von Vergütungen</w:t>
      </w:r>
      <w:r w:rsidR="0072226F" w:rsidRPr="00B65E68">
        <w:rPr>
          <w:b/>
          <w:sz w:val="14"/>
          <w:szCs w:val="14"/>
        </w:rPr>
        <w:br/>
      </w:r>
      <w:r w:rsidRPr="00B65E68">
        <w:rPr>
          <w:sz w:val="14"/>
          <w:szCs w:val="14"/>
        </w:rPr>
        <w:t>(1) Für eine Nebentätigkeit, die für das Land, eine Gemeinde, einen Landkreis oder eine sonstige der Aufsicht des Landes unterstehende Körperschaft, Anstalt oder Stiftung des öffentlichen Rechts wahrgenommen wird, wird eine Vergütung nicht gewährt.</w:t>
      </w:r>
    </w:p>
    <w:p w:rsidR="0018230F" w:rsidRPr="00B65E68" w:rsidRDefault="0018230F" w:rsidP="0018230F">
      <w:pPr>
        <w:spacing w:line="170" w:lineRule="exact"/>
        <w:outlineLvl w:val="0"/>
        <w:rPr>
          <w:sz w:val="14"/>
          <w:szCs w:val="14"/>
        </w:rPr>
      </w:pPr>
      <w:r w:rsidRPr="00B65E68">
        <w:rPr>
          <w:sz w:val="14"/>
          <w:szCs w:val="14"/>
        </w:rPr>
        <w:t>Ausnahmen können zugelassen werden</w:t>
      </w:r>
    </w:p>
    <w:p w:rsidR="0018230F" w:rsidRPr="00B65E68" w:rsidRDefault="0018230F" w:rsidP="0018230F">
      <w:pPr>
        <w:spacing w:line="170" w:lineRule="exact"/>
        <w:ind w:firstLine="708"/>
        <w:outlineLvl w:val="0"/>
        <w:rPr>
          <w:sz w:val="14"/>
          <w:szCs w:val="14"/>
        </w:rPr>
      </w:pPr>
      <w:r w:rsidRPr="00B65E68">
        <w:rPr>
          <w:sz w:val="14"/>
          <w:szCs w:val="14"/>
        </w:rPr>
        <w:t>1. bei Lehr-, Vortrags-, Prüfungs- oder Gutachtertätigkeiten sowie bei schriftstellerischen Tätigkeiten,</w:t>
      </w:r>
    </w:p>
    <w:p w:rsidR="0018230F" w:rsidRPr="00B65E68" w:rsidRDefault="0018230F" w:rsidP="0018230F">
      <w:pPr>
        <w:spacing w:line="170" w:lineRule="exact"/>
        <w:ind w:firstLine="708"/>
        <w:outlineLvl w:val="0"/>
        <w:rPr>
          <w:sz w:val="14"/>
          <w:szCs w:val="14"/>
        </w:rPr>
      </w:pPr>
      <w:r w:rsidRPr="00B65E68">
        <w:rPr>
          <w:sz w:val="14"/>
          <w:szCs w:val="14"/>
        </w:rPr>
        <w:t>2. bei Tätigkeiten, für die auf andere Weise eine geeignete Arbeitskraft ohne erheblichen Mehraufwand nicht gewonnen werden kann,</w:t>
      </w:r>
    </w:p>
    <w:p w:rsidR="0018230F" w:rsidRPr="00B65E68" w:rsidRDefault="0018230F" w:rsidP="0018230F">
      <w:pPr>
        <w:spacing w:line="170" w:lineRule="exact"/>
        <w:ind w:firstLine="708"/>
        <w:outlineLvl w:val="0"/>
        <w:rPr>
          <w:sz w:val="14"/>
          <w:szCs w:val="14"/>
        </w:rPr>
      </w:pPr>
      <w:r w:rsidRPr="00B65E68">
        <w:rPr>
          <w:sz w:val="14"/>
          <w:szCs w:val="14"/>
        </w:rPr>
        <w:t>3. bei Tätigkeiten, deren unentgeltliche Ausübung dem Beamten nicht zugemutet werden kann.</w:t>
      </w:r>
    </w:p>
    <w:p w:rsidR="0018230F" w:rsidRPr="00B65E68" w:rsidRDefault="0018230F" w:rsidP="0018230F">
      <w:pPr>
        <w:spacing w:line="170" w:lineRule="exact"/>
        <w:outlineLvl w:val="0"/>
        <w:rPr>
          <w:sz w:val="14"/>
          <w:szCs w:val="14"/>
        </w:rPr>
      </w:pPr>
      <w:r w:rsidRPr="00B65E68">
        <w:rPr>
          <w:sz w:val="14"/>
          <w:szCs w:val="14"/>
        </w:rPr>
        <w:t>Wird der Beamte für die Nebentätigkeit angemessen entlastet, so darf eine Vergütung nicht gezahlt werden.</w:t>
      </w:r>
      <w:r w:rsidRPr="00B65E68">
        <w:rPr>
          <w:sz w:val="14"/>
          <w:szCs w:val="14"/>
        </w:rPr>
        <w:br/>
        <w:t>(2) Werden Vergütungen nach Absatz 1 Satz 2 gewährt, so dürfen sie für die in einem Kalenderjahr ausgeübten Tätigkeiten insgesamt die in Absatz 3 Satz 1 genannten Beträge (Bruttobeträge) nicht übersteigen. Innerhalb des Höchstbetrags ist die Vergütung nach dem Umfang und der Bedeutung der Nebentätigkeit abzustufen. Mit Ausnahme von Tage- und Übernachtungsgeldern dürfen Auslagen nicht pauschaliert werden.</w:t>
      </w:r>
      <w:r w:rsidRPr="00B65E68">
        <w:rPr>
          <w:sz w:val="14"/>
          <w:szCs w:val="14"/>
        </w:rPr>
        <w:br/>
        <w:t>(3) Vergütungen sind nach § 64 Abs. 3 LBG insoweit abzuliefern, als sie für die in einem Kalenderjahr ausgeübten Nebentätigkeiten bei</w:t>
      </w:r>
      <w:r w:rsidRPr="00B65E68">
        <w:rPr>
          <w:sz w:val="14"/>
          <w:szCs w:val="14"/>
        </w:rPr>
        <w:br/>
        <w:t>Beamten der Besoldungsgruppe</w:t>
      </w:r>
      <w:r w:rsidR="00B65E68" w:rsidRPr="00B65E68">
        <w:rPr>
          <w:sz w:val="14"/>
          <w:szCs w:val="14"/>
        </w:rPr>
        <w:t>n</w:t>
      </w:r>
    </w:p>
    <w:p w:rsidR="0018230F" w:rsidRPr="00B65E68" w:rsidRDefault="0018230F" w:rsidP="0018230F">
      <w:pPr>
        <w:spacing w:line="170" w:lineRule="exact"/>
        <w:outlineLvl w:val="0"/>
        <w:rPr>
          <w:sz w:val="14"/>
          <w:szCs w:val="14"/>
        </w:rPr>
      </w:pPr>
      <w:r w:rsidRPr="00B65E68">
        <w:rPr>
          <w:sz w:val="14"/>
          <w:szCs w:val="14"/>
        </w:rPr>
        <w:t>bis A 8</w:t>
      </w:r>
      <w:r w:rsidRPr="00B65E68">
        <w:rPr>
          <w:sz w:val="14"/>
          <w:szCs w:val="14"/>
        </w:rPr>
        <w:tab/>
      </w:r>
      <w:r w:rsidRPr="00B65E68">
        <w:rPr>
          <w:sz w:val="14"/>
          <w:szCs w:val="14"/>
        </w:rPr>
        <w:tab/>
      </w:r>
      <w:r w:rsidRPr="00B65E68">
        <w:rPr>
          <w:sz w:val="14"/>
          <w:szCs w:val="14"/>
        </w:rPr>
        <w:tab/>
      </w:r>
      <w:r w:rsidRPr="00B65E68">
        <w:rPr>
          <w:sz w:val="14"/>
          <w:szCs w:val="14"/>
        </w:rPr>
        <w:tab/>
      </w:r>
      <w:r w:rsidRPr="00B65E68">
        <w:rPr>
          <w:sz w:val="14"/>
          <w:szCs w:val="14"/>
        </w:rPr>
        <w:tab/>
        <w:t>3700 Euro,</w:t>
      </w:r>
    </w:p>
    <w:p w:rsidR="0018230F" w:rsidRPr="00B65E68" w:rsidRDefault="0018230F" w:rsidP="0018230F">
      <w:pPr>
        <w:spacing w:line="170" w:lineRule="exact"/>
        <w:outlineLvl w:val="0"/>
        <w:rPr>
          <w:sz w:val="14"/>
          <w:szCs w:val="14"/>
        </w:rPr>
      </w:pPr>
      <w:r w:rsidRPr="00B65E68">
        <w:rPr>
          <w:sz w:val="14"/>
          <w:szCs w:val="14"/>
        </w:rPr>
        <w:t>A 9 bis A 12</w:t>
      </w:r>
      <w:r w:rsidRPr="00B65E68">
        <w:rPr>
          <w:sz w:val="14"/>
          <w:szCs w:val="14"/>
        </w:rPr>
        <w:tab/>
      </w:r>
      <w:r w:rsidRPr="00B65E68">
        <w:rPr>
          <w:sz w:val="14"/>
          <w:szCs w:val="14"/>
        </w:rPr>
        <w:tab/>
      </w:r>
      <w:r w:rsidRPr="00B65E68">
        <w:rPr>
          <w:sz w:val="14"/>
          <w:szCs w:val="14"/>
        </w:rPr>
        <w:tab/>
      </w:r>
      <w:r w:rsidRPr="00B65E68">
        <w:rPr>
          <w:sz w:val="14"/>
          <w:szCs w:val="14"/>
        </w:rPr>
        <w:tab/>
        <w:t>4300 Euro,</w:t>
      </w:r>
    </w:p>
    <w:p w:rsidR="0018230F" w:rsidRPr="00B65E68" w:rsidRDefault="0018230F" w:rsidP="0018230F">
      <w:pPr>
        <w:spacing w:line="170" w:lineRule="exact"/>
        <w:outlineLvl w:val="0"/>
        <w:rPr>
          <w:sz w:val="14"/>
          <w:szCs w:val="14"/>
        </w:rPr>
      </w:pPr>
      <w:r w:rsidRPr="00B65E68">
        <w:rPr>
          <w:sz w:val="14"/>
          <w:szCs w:val="14"/>
        </w:rPr>
        <w:t>A 13 bis A 16, B 1, C 1 bis C 3, W 1 und W 2</w:t>
      </w:r>
      <w:r w:rsidRPr="00B65E68">
        <w:rPr>
          <w:sz w:val="14"/>
          <w:szCs w:val="14"/>
        </w:rPr>
        <w:tab/>
      </w:r>
      <w:r w:rsidR="001850AD">
        <w:rPr>
          <w:sz w:val="14"/>
          <w:szCs w:val="14"/>
        </w:rPr>
        <w:tab/>
      </w:r>
      <w:r w:rsidRPr="00B65E68">
        <w:rPr>
          <w:sz w:val="14"/>
          <w:szCs w:val="14"/>
        </w:rPr>
        <w:t>4900 Euro,</w:t>
      </w:r>
    </w:p>
    <w:p w:rsidR="0018230F" w:rsidRPr="00B65E68" w:rsidRDefault="0018230F" w:rsidP="0018230F">
      <w:pPr>
        <w:spacing w:line="170" w:lineRule="exact"/>
        <w:outlineLvl w:val="0"/>
        <w:rPr>
          <w:sz w:val="14"/>
          <w:szCs w:val="14"/>
        </w:rPr>
      </w:pPr>
      <w:r w:rsidRPr="00B65E68">
        <w:rPr>
          <w:sz w:val="14"/>
          <w:szCs w:val="14"/>
        </w:rPr>
        <w:t>B 2 bis B 5, C 4, W 3</w:t>
      </w:r>
      <w:r w:rsidRPr="00B65E68">
        <w:rPr>
          <w:sz w:val="14"/>
          <w:szCs w:val="14"/>
        </w:rPr>
        <w:tab/>
      </w:r>
      <w:r w:rsidRPr="00B65E68">
        <w:rPr>
          <w:sz w:val="14"/>
          <w:szCs w:val="14"/>
        </w:rPr>
        <w:tab/>
      </w:r>
      <w:r w:rsidRPr="00B65E68">
        <w:rPr>
          <w:sz w:val="14"/>
          <w:szCs w:val="14"/>
        </w:rPr>
        <w:tab/>
      </w:r>
      <w:r w:rsidR="001850AD">
        <w:rPr>
          <w:sz w:val="14"/>
          <w:szCs w:val="14"/>
        </w:rPr>
        <w:tab/>
      </w:r>
      <w:r w:rsidRPr="00B65E68">
        <w:rPr>
          <w:sz w:val="14"/>
          <w:szCs w:val="14"/>
        </w:rPr>
        <w:t>5500 Euro,</w:t>
      </w:r>
    </w:p>
    <w:p w:rsidR="0018230F" w:rsidRPr="00B65E68" w:rsidRDefault="0018230F" w:rsidP="0018230F">
      <w:pPr>
        <w:spacing w:line="170" w:lineRule="exact"/>
        <w:outlineLvl w:val="0"/>
        <w:rPr>
          <w:sz w:val="14"/>
          <w:szCs w:val="14"/>
        </w:rPr>
      </w:pPr>
      <w:r w:rsidRPr="00B65E68">
        <w:rPr>
          <w:sz w:val="14"/>
          <w:szCs w:val="14"/>
        </w:rPr>
        <w:t>B 6 und höher</w:t>
      </w:r>
      <w:r w:rsidRPr="00B65E68">
        <w:rPr>
          <w:sz w:val="14"/>
          <w:szCs w:val="14"/>
        </w:rPr>
        <w:tab/>
      </w:r>
      <w:r w:rsidRPr="00B65E68">
        <w:rPr>
          <w:sz w:val="14"/>
          <w:szCs w:val="14"/>
        </w:rPr>
        <w:tab/>
      </w:r>
      <w:r w:rsidRPr="00B65E68">
        <w:rPr>
          <w:sz w:val="14"/>
          <w:szCs w:val="14"/>
        </w:rPr>
        <w:tab/>
      </w:r>
      <w:r w:rsidRPr="00B65E68">
        <w:rPr>
          <w:sz w:val="14"/>
          <w:szCs w:val="14"/>
        </w:rPr>
        <w:tab/>
        <w:t>6100 Euro</w:t>
      </w:r>
      <w:r w:rsidRPr="00B65E68">
        <w:rPr>
          <w:sz w:val="14"/>
          <w:szCs w:val="14"/>
        </w:rPr>
        <w:br/>
        <w:t>übersteigen. Maßgebend für das ganze Kalenderjahr ist die höchste Besoldungsgruppe, die der Beamte im Kalenderjahr erreicht. Vergütungen sind mit dem Bruttobetrag vor Abzug von Steuern und Abgaben zu berücksichtigen.</w:t>
      </w:r>
    </w:p>
    <w:p w:rsidR="0018230F" w:rsidRPr="00B65E68" w:rsidRDefault="0018230F" w:rsidP="0018230F">
      <w:pPr>
        <w:spacing w:line="170" w:lineRule="exact"/>
        <w:outlineLvl w:val="0"/>
        <w:rPr>
          <w:sz w:val="14"/>
          <w:szCs w:val="14"/>
        </w:rPr>
      </w:pPr>
      <w:r w:rsidRPr="00B65E68">
        <w:rPr>
          <w:sz w:val="14"/>
          <w:szCs w:val="14"/>
        </w:rPr>
        <w:t>(3a) Von den Vergütungen sind bei der Ermittlung des nach Absatz 3 Satz 1 abzuliefernden Betrags die bei Reisen im Zusammenhang mit der Nebentätigkeit entstandenen Fahrkosten sowie Aufwendungen für Unterkunft und Verpflegung bis zur Höhe der in § 3 Abs. 2 Nr. 1 genannten Beträge, die Aufwendungen für die Inanspruchnahme von Einrichtungen, Personal oder Material des Dienstherrn (einschließlich Vorteilsausgleich) und für sonstige Hilfsleistungen und selbst beschafftes Material abzusetzen; dies gilt nicht, soweit für derartige Fahrkosten und Aufwendungen Auslagenersatz geleistet wurde.</w:t>
      </w:r>
    </w:p>
    <w:p w:rsidR="0018230F" w:rsidRPr="00B65E68" w:rsidRDefault="0018230F" w:rsidP="0018230F">
      <w:pPr>
        <w:spacing w:line="170" w:lineRule="exact"/>
        <w:outlineLvl w:val="0"/>
        <w:rPr>
          <w:sz w:val="14"/>
          <w:szCs w:val="14"/>
        </w:rPr>
      </w:pPr>
      <w:r w:rsidRPr="00B65E68">
        <w:rPr>
          <w:sz w:val="14"/>
          <w:szCs w:val="14"/>
        </w:rPr>
        <w:t>(4) Dem Beamten zugeflossene Vergütungen im Sinne des Absatzes 3 sind abzuliefern, sobald feststeht, dass sie den Betrag übersteigen, der ihm zu belassen ist.</w:t>
      </w:r>
    </w:p>
    <w:p w:rsidR="0018230F" w:rsidRPr="00B65E68" w:rsidRDefault="0018230F" w:rsidP="0018230F">
      <w:pPr>
        <w:spacing w:line="170" w:lineRule="exact"/>
        <w:outlineLvl w:val="0"/>
        <w:rPr>
          <w:sz w:val="14"/>
          <w:szCs w:val="14"/>
        </w:rPr>
      </w:pPr>
      <w:r w:rsidRPr="00B65E68">
        <w:rPr>
          <w:sz w:val="14"/>
          <w:szCs w:val="14"/>
        </w:rPr>
        <w:t>(5) Die Verpflichtungen nach den Absätzen 3 und 4 treffen auch Ruhestandsbeamte und frühere Beamte insoweit, als die Vergütungen für vor der Beendigung des Beamtenverhältnisses ausgeübte Nebentätigkeiten gewährt sind.</w:t>
      </w:r>
    </w:p>
    <w:p w:rsidR="0018230F" w:rsidRPr="00154180" w:rsidRDefault="0018230F" w:rsidP="0018230F">
      <w:pPr>
        <w:spacing w:line="170" w:lineRule="exact"/>
        <w:outlineLvl w:val="0"/>
        <w:rPr>
          <w:sz w:val="10"/>
          <w:szCs w:val="14"/>
        </w:rPr>
      </w:pPr>
    </w:p>
    <w:p w:rsidR="0018230F" w:rsidRPr="00B65E68" w:rsidRDefault="0018230F" w:rsidP="0018230F">
      <w:pPr>
        <w:spacing w:line="170" w:lineRule="exact"/>
        <w:outlineLvl w:val="0"/>
        <w:rPr>
          <w:b/>
          <w:sz w:val="14"/>
          <w:szCs w:val="14"/>
        </w:rPr>
      </w:pPr>
      <w:r w:rsidRPr="00B65E68">
        <w:rPr>
          <w:b/>
          <w:sz w:val="14"/>
          <w:szCs w:val="14"/>
        </w:rPr>
        <w:t>§ 6 Ausnahmen vom Höchstbetrag und von der Ablieferungspflicht</w:t>
      </w:r>
    </w:p>
    <w:p w:rsidR="0018230F" w:rsidRPr="00B65E68" w:rsidRDefault="0018230F" w:rsidP="0018230F">
      <w:pPr>
        <w:spacing w:line="170" w:lineRule="exact"/>
        <w:outlineLvl w:val="0"/>
        <w:rPr>
          <w:sz w:val="14"/>
          <w:szCs w:val="14"/>
        </w:rPr>
      </w:pPr>
      <w:r w:rsidRPr="00B65E68">
        <w:rPr>
          <w:sz w:val="14"/>
          <w:szCs w:val="14"/>
        </w:rPr>
        <w:t>§ 5 Abs. 2 bis 6 ist nicht anzuwenden auf Vergütungen für</w:t>
      </w:r>
    </w:p>
    <w:p w:rsidR="0018230F" w:rsidRPr="00B65E68" w:rsidRDefault="0018230F" w:rsidP="0018230F">
      <w:pPr>
        <w:spacing w:line="170" w:lineRule="exact"/>
        <w:ind w:firstLine="708"/>
        <w:outlineLvl w:val="0"/>
        <w:rPr>
          <w:sz w:val="14"/>
          <w:szCs w:val="14"/>
        </w:rPr>
      </w:pPr>
      <w:r w:rsidRPr="00B65E68">
        <w:rPr>
          <w:sz w:val="14"/>
          <w:szCs w:val="14"/>
        </w:rPr>
        <w:t xml:space="preserve">  1. Lehr- und Vortragstätigkeiten,</w:t>
      </w:r>
    </w:p>
    <w:p w:rsidR="0018230F" w:rsidRPr="00B65E68" w:rsidRDefault="0018230F" w:rsidP="0018230F">
      <w:pPr>
        <w:spacing w:line="170" w:lineRule="exact"/>
        <w:ind w:firstLine="708"/>
        <w:outlineLvl w:val="0"/>
        <w:rPr>
          <w:sz w:val="14"/>
          <w:szCs w:val="14"/>
        </w:rPr>
      </w:pPr>
      <w:r w:rsidRPr="00B65E68">
        <w:rPr>
          <w:sz w:val="14"/>
          <w:szCs w:val="14"/>
        </w:rPr>
        <w:t xml:space="preserve">  2. Prüfungstätigkeiten,</w:t>
      </w:r>
    </w:p>
    <w:p w:rsidR="0018230F" w:rsidRPr="00B65E68" w:rsidRDefault="0018230F" w:rsidP="0018230F">
      <w:pPr>
        <w:spacing w:line="170" w:lineRule="exact"/>
        <w:ind w:firstLine="708"/>
        <w:outlineLvl w:val="0"/>
        <w:rPr>
          <w:sz w:val="14"/>
          <w:szCs w:val="14"/>
        </w:rPr>
      </w:pPr>
      <w:r w:rsidRPr="00B65E68">
        <w:rPr>
          <w:sz w:val="14"/>
          <w:szCs w:val="14"/>
        </w:rPr>
        <w:t xml:space="preserve">  3. Tätigkeiten auf dem Gebiet der wissenschaftlichen Forschung,</w:t>
      </w:r>
    </w:p>
    <w:p w:rsidR="0018230F" w:rsidRPr="00B65E68" w:rsidRDefault="0018230F" w:rsidP="0018230F">
      <w:pPr>
        <w:spacing w:line="170" w:lineRule="exact"/>
        <w:ind w:firstLine="708"/>
        <w:outlineLvl w:val="0"/>
        <w:rPr>
          <w:sz w:val="14"/>
          <w:szCs w:val="14"/>
        </w:rPr>
      </w:pPr>
      <w:r w:rsidRPr="00B65E68">
        <w:rPr>
          <w:sz w:val="14"/>
          <w:szCs w:val="14"/>
        </w:rPr>
        <w:t xml:space="preserve">  4. schriftstellerische Tätigkeiten und </w:t>
      </w:r>
      <w:proofErr w:type="gramStart"/>
      <w:r w:rsidRPr="00B65E68">
        <w:rPr>
          <w:sz w:val="14"/>
          <w:szCs w:val="14"/>
        </w:rPr>
        <w:t>diesen vergleichbare Tätigkeiten</w:t>
      </w:r>
      <w:proofErr w:type="gramEnd"/>
      <w:r w:rsidRPr="00B65E68">
        <w:rPr>
          <w:sz w:val="14"/>
          <w:szCs w:val="14"/>
        </w:rPr>
        <w:t xml:space="preserve"> mit Mitteln des Films und Fernsehens,</w:t>
      </w:r>
    </w:p>
    <w:p w:rsidR="0018230F" w:rsidRPr="00B65E68" w:rsidRDefault="0018230F" w:rsidP="0018230F">
      <w:pPr>
        <w:spacing w:line="170" w:lineRule="exact"/>
        <w:ind w:firstLine="708"/>
        <w:outlineLvl w:val="0"/>
        <w:rPr>
          <w:sz w:val="14"/>
          <w:szCs w:val="14"/>
        </w:rPr>
      </w:pPr>
      <w:r w:rsidRPr="00B65E68">
        <w:rPr>
          <w:sz w:val="14"/>
          <w:szCs w:val="14"/>
        </w:rPr>
        <w:t xml:space="preserve">  5. künstlerische Tätigkeiten einschließlich künstlerischer Darbietungen,</w:t>
      </w:r>
    </w:p>
    <w:p w:rsidR="0018230F" w:rsidRPr="00B65E68" w:rsidRDefault="0018230F" w:rsidP="0018230F">
      <w:pPr>
        <w:spacing w:line="170" w:lineRule="exact"/>
        <w:ind w:firstLine="708"/>
        <w:outlineLvl w:val="0"/>
        <w:rPr>
          <w:sz w:val="14"/>
          <w:szCs w:val="14"/>
        </w:rPr>
      </w:pPr>
      <w:r w:rsidRPr="00B65E68">
        <w:rPr>
          <w:sz w:val="14"/>
          <w:szCs w:val="14"/>
        </w:rPr>
        <w:t xml:space="preserve">  6. Tätigkeiten als gerichtlicher oder staatsanwaltschaftlicher Sachverständiger,</w:t>
      </w:r>
    </w:p>
    <w:p w:rsidR="0018230F" w:rsidRPr="00B65E68" w:rsidRDefault="0018230F" w:rsidP="0018230F">
      <w:pPr>
        <w:spacing w:line="170" w:lineRule="exact"/>
        <w:ind w:firstLine="708"/>
        <w:outlineLvl w:val="0"/>
        <w:rPr>
          <w:sz w:val="14"/>
          <w:szCs w:val="14"/>
        </w:rPr>
      </w:pPr>
      <w:r w:rsidRPr="00B65E68">
        <w:rPr>
          <w:sz w:val="14"/>
          <w:szCs w:val="14"/>
        </w:rPr>
        <w:t xml:space="preserve">  7. Tätigkeiten als Gutachter für juristische Personen des öffentlichen Rechts,</w:t>
      </w:r>
    </w:p>
    <w:p w:rsidR="0018230F" w:rsidRPr="00B65E68" w:rsidRDefault="0018230F" w:rsidP="0018230F">
      <w:pPr>
        <w:spacing w:line="170" w:lineRule="exact"/>
        <w:ind w:firstLine="708"/>
        <w:outlineLvl w:val="0"/>
        <w:rPr>
          <w:sz w:val="14"/>
          <w:szCs w:val="14"/>
        </w:rPr>
      </w:pPr>
      <w:r w:rsidRPr="00B65E68">
        <w:rPr>
          <w:sz w:val="14"/>
          <w:szCs w:val="14"/>
        </w:rPr>
        <w:t xml:space="preserve">  8. Verrichtungen von Ärzten, Zahnärzten und Tierärzte</w:t>
      </w:r>
      <w:r w:rsidR="0072226F" w:rsidRPr="00B65E68">
        <w:rPr>
          <w:sz w:val="14"/>
          <w:szCs w:val="14"/>
        </w:rPr>
        <w:t>n, für die nach den Gebührenord</w:t>
      </w:r>
      <w:r w:rsidRPr="00B65E68">
        <w:rPr>
          <w:sz w:val="14"/>
          <w:szCs w:val="14"/>
        </w:rPr>
        <w:t>nungen Gebühren zu zahlen sind,</w:t>
      </w:r>
    </w:p>
    <w:p w:rsidR="0018230F" w:rsidRPr="00B65E68" w:rsidRDefault="0018230F" w:rsidP="0018230F">
      <w:pPr>
        <w:spacing w:line="170" w:lineRule="exact"/>
        <w:ind w:firstLine="708"/>
        <w:outlineLvl w:val="0"/>
        <w:rPr>
          <w:sz w:val="14"/>
          <w:szCs w:val="14"/>
        </w:rPr>
      </w:pPr>
      <w:r w:rsidRPr="00B65E68">
        <w:rPr>
          <w:sz w:val="14"/>
          <w:szCs w:val="14"/>
        </w:rPr>
        <w:t xml:space="preserve">  9. Tätigkeiten, die während eines unter Fortfall der Die</w:t>
      </w:r>
      <w:r w:rsidR="0072226F" w:rsidRPr="00B65E68">
        <w:rPr>
          <w:sz w:val="14"/>
          <w:szCs w:val="14"/>
        </w:rPr>
        <w:t>nstbezüge gewährten Urlaubs aus</w:t>
      </w:r>
      <w:r w:rsidRPr="00B65E68">
        <w:rPr>
          <w:sz w:val="14"/>
          <w:szCs w:val="14"/>
        </w:rPr>
        <w:t>geübt werden,</w:t>
      </w:r>
    </w:p>
    <w:p w:rsidR="0018230F" w:rsidRDefault="0018230F" w:rsidP="0018230F">
      <w:pPr>
        <w:spacing w:line="170" w:lineRule="exact"/>
        <w:ind w:firstLine="708"/>
        <w:outlineLvl w:val="0"/>
        <w:rPr>
          <w:sz w:val="14"/>
          <w:szCs w:val="14"/>
        </w:rPr>
      </w:pPr>
      <w:r w:rsidRPr="00B65E68">
        <w:rPr>
          <w:sz w:val="14"/>
          <w:szCs w:val="14"/>
        </w:rPr>
        <w:t>10. Tätigkeiten von Beamten auf Widerruf, die einen Vorbereitungsdienst ableisten oder die nur nebenbei verwendet werden, sowie von</w:t>
      </w:r>
      <w:r w:rsidRPr="00B65E68">
        <w:rPr>
          <w:sz w:val="14"/>
          <w:szCs w:val="14"/>
        </w:rPr>
        <w:br/>
        <w:t xml:space="preserve">                    </w:t>
      </w:r>
      <w:r w:rsidR="00756391">
        <w:rPr>
          <w:sz w:val="14"/>
          <w:szCs w:val="14"/>
        </w:rPr>
        <w:t xml:space="preserve">   </w:t>
      </w:r>
      <w:r w:rsidRPr="00B65E68">
        <w:rPr>
          <w:sz w:val="14"/>
          <w:szCs w:val="14"/>
        </w:rPr>
        <w:t xml:space="preserve">  Ehrenbeamten.</w:t>
      </w:r>
    </w:p>
    <w:p w:rsidR="00154180" w:rsidRPr="00B65E68" w:rsidRDefault="00154180" w:rsidP="0018230F">
      <w:pPr>
        <w:spacing w:line="170" w:lineRule="exact"/>
        <w:ind w:firstLine="708"/>
        <w:outlineLvl w:val="0"/>
        <w:rPr>
          <w:sz w:val="14"/>
          <w:szCs w:val="14"/>
        </w:rPr>
      </w:pPr>
    </w:p>
    <w:p w:rsidR="0018230F" w:rsidRPr="00B65E68" w:rsidRDefault="0018230F" w:rsidP="0018230F">
      <w:pPr>
        <w:spacing w:line="170" w:lineRule="exact"/>
        <w:outlineLvl w:val="0"/>
        <w:rPr>
          <w:sz w:val="14"/>
          <w:szCs w:val="14"/>
        </w:rPr>
      </w:pPr>
      <w:r w:rsidRPr="00B65E68">
        <w:rPr>
          <w:b/>
          <w:sz w:val="14"/>
          <w:szCs w:val="14"/>
        </w:rPr>
        <w:t>§ 8 Jährliche Aufstellung der ausgeübten Nebentätigkeiten</w:t>
      </w:r>
      <w:r w:rsidRPr="00B65E68">
        <w:rPr>
          <w:sz w:val="14"/>
          <w:szCs w:val="14"/>
        </w:rPr>
        <w:br/>
        <w:t xml:space="preserve">(1) Beamte haben bis spätestens zum 1. Juli eines Jahres ihrem </w:t>
      </w:r>
      <w:r w:rsidR="0072226F" w:rsidRPr="00B65E68">
        <w:rPr>
          <w:sz w:val="14"/>
          <w:szCs w:val="14"/>
        </w:rPr>
        <w:t>Dienstvorgesetzten eine Aufstel</w:t>
      </w:r>
      <w:r w:rsidRPr="00B65E68">
        <w:rPr>
          <w:sz w:val="14"/>
          <w:szCs w:val="14"/>
        </w:rPr>
        <w:t>lung mit folgendem Inhalt vorzulegen:</w:t>
      </w:r>
    </w:p>
    <w:p w:rsidR="0018230F" w:rsidRPr="00B65E68" w:rsidRDefault="0018230F" w:rsidP="0018230F">
      <w:pPr>
        <w:spacing w:line="170" w:lineRule="exact"/>
        <w:ind w:left="708"/>
        <w:outlineLvl w:val="0"/>
        <w:rPr>
          <w:sz w:val="14"/>
          <w:szCs w:val="14"/>
        </w:rPr>
      </w:pPr>
      <w:r w:rsidRPr="00B65E68">
        <w:rPr>
          <w:sz w:val="14"/>
          <w:szCs w:val="14"/>
        </w:rPr>
        <w:t xml:space="preserve">1.eine Erklärung über die im vorausgegangenen </w:t>
      </w:r>
      <w:r w:rsidR="0072226F" w:rsidRPr="00B65E68">
        <w:rPr>
          <w:sz w:val="14"/>
          <w:szCs w:val="14"/>
        </w:rPr>
        <w:t>Kalenderjahr ausgeübten genehmi</w:t>
      </w:r>
      <w:r w:rsidRPr="00B65E68">
        <w:rPr>
          <w:sz w:val="14"/>
          <w:szCs w:val="14"/>
        </w:rPr>
        <w:t xml:space="preserve">gungspflichtigen, anzeigepflichtigen und auf </w:t>
      </w:r>
      <w:r w:rsidRPr="00B65E68">
        <w:rPr>
          <w:sz w:val="14"/>
          <w:szCs w:val="14"/>
        </w:rPr>
        <w:br/>
        <w:t xml:space="preserve">   Verlangen des Dienstvorgesetzten übernommenen Nebentätigkeiten, die Angaben über Art, zeitliche Inanspruchnahme und Dauer der</w:t>
      </w:r>
      <w:r w:rsidRPr="00B65E68">
        <w:rPr>
          <w:sz w:val="14"/>
          <w:szCs w:val="14"/>
        </w:rPr>
        <w:br/>
        <w:t xml:space="preserve">   Nebentätigkeit, die Person des Auftrag- oder Arbeitgebers und die Höhe der Vergütung enthält;</w:t>
      </w:r>
    </w:p>
    <w:p w:rsidR="0018230F" w:rsidRPr="00B65E68" w:rsidRDefault="0072226F" w:rsidP="0072226F">
      <w:pPr>
        <w:spacing w:line="170" w:lineRule="exact"/>
        <w:ind w:left="708"/>
        <w:outlineLvl w:val="0"/>
        <w:rPr>
          <w:sz w:val="14"/>
          <w:szCs w:val="14"/>
        </w:rPr>
      </w:pPr>
      <w:r w:rsidRPr="00B65E68">
        <w:rPr>
          <w:sz w:val="14"/>
          <w:szCs w:val="14"/>
        </w:rPr>
        <w:t>2.</w:t>
      </w:r>
      <w:r w:rsidR="0018230F" w:rsidRPr="00B65E68">
        <w:rPr>
          <w:sz w:val="14"/>
          <w:szCs w:val="14"/>
        </w:rPr>
        <w:t>eine Abrechnung über die dem Beamten zugeflossen</w:t>
      </w:r>
      <w:r w:rsidRPr="00B65E68">
        <w:rPr>
          <w:sz w:val="14"/>
          <w:szCs w:val="14"/>
        </w:rPr>
        <w:t>en Vergütungen aus ablieferungs</w:t>
      </w:r>
      <w:r w:rsidR="0018230F" w:rsidRPr="00B65E68">
        <w:rPr>
          <w:sz w:val="14"/>
          <w:szCs w:val="14"/>
        </w:rPr>
        <w:t xml:space="preserve">pflichtigen Nebentätigkeiten im Sinne von § 64 </w:t>
      </w:r>
      <w:r w:rsidRPr="00B65E68">
        <w:rPr>
          <w:sz w:val="14"/>
          <w:szCs w:val="14"/>
        </w:rPr>
        <w:br/>
        <w:t xml:space="preserve">  </w:t>
      </w:r>
      <w:r w:rsidR="0018230F" w:rsidRPr="00B65E68">
        <w:rPr>
          <w:sz w:val="14"/>
          <w:szCs w:val="14"/>
        </w:rPr>
        <w:t>Abs. 3 LBG, wenn keine Ausnahme von der Ablieferungspflicht nach § 6 besteht.</w:t>
      </w:r>
    </w:p>
    <w:p w:rsidR="0018230F" w:rsidRPr="00B65E68" w:rsidRDefault="0018230F" w:rsidP="0018230F">
      <w:pPr>
        <w:spacing w:line="170" w:lineRule="exact"/>
        <w:outlineLvl w:val="0"/>
        <w:rPr>
          <w:sz w:val="14"/>
          <w:szCs w:val="14"/>
        </w:rPr>
      </w:pPr>
      <w:r w:rsidRPr="00B65E68">
        <w:rPr>
          <w:sz w:val="14"/>
          <w:szCs w:val="14"/>
        </w:rPr>
        <w:t>Aus begründetem Anlass kann der Dienstvorgesetzte Nachweise über Vergütungen nach Satz 1 Nr. 2 verlangen.</w:t>
      </w:r>
    </w:p>
    <w:p w:rsidR="0018230F" w:rsidRPr="00B65E68" w:rsidRDefault="0018230F" w:rsidP="0018230F">
      <w:pPr>
        <w:spacing w:line="170" w:lineRule="exact"/>
        <w:outlineLvl w:val="0"/>
        <w:rPr>
          <w:sz w:val="14"/>
          <w:szCs w:val="14"/>
        </w:rPr>
      </w:pPr>
      <w:r w:rsidRPr="00B65E68">
        <w:rPr>
          <w:sz w:val="14"/>
          <w:szCs w:val="14"/>
        </w:rPr>
        <w:t xml:space="preserve">(2) Die oberste Dienstbehörde kann zulassen, dass die Aufstellung einen Zeitraum </w:t>
      </w:r>
      <w:r w:rsidR="0072226F" w:rsidRPr="00B65E68">
        <w:rPr>
          <w:sz w:val="14"/>
          <w:szCs w:val="14"/>
        </w:rPr>
        <w:t>von zwei Ka</w:t>
      </w:r>
      <w:r w:rsidRPr="00B65E68">
        <w:rPr>
          <w:sz w:val="14"/>
          <w:szCs w:val="14"/>
        </w:rPr>
        <w:t xml:space="preserve">lenderjahren umfasst und nur alle zwei Jahre </w:t>
      </w:r>
      <w:r w:rsidR="0072226F" w:rsidRPr="00B65E68">
        <w:rPr>
          <w:sz w:val="14"/>
          <w:szCs w:val="14"/>
        </w:rPr>
        <w:br/>
      </w:r>
      <w:r w:rsidRPr="00B65E68">
        <w:rPr>
          <w:sz w:val="14"/>
          <w:szCs w:val="14"/>
        </w:rPr>
        <w:t>vorzulegen ist.</w:t>
      </w:r>
    </w:p>
    <w:p w:rsidR="0018230F" w:rsidRPr="00B65E68" w:rsidRDefault="0018230F" w:rsidP="0018230F">
      <w:pPr>
        <w:spacing w:line="170" w:lineRule="exact"/>
        <w:outlineLvl w:val="0"/>
        <w:rPr>
          <w:sz w:val="14"/>
          <w:szCs w:val="14"/>
        </w:rPr>
      </w:pPr>
      <w:r w:rsidRPr="00B65E68">
        <w:rPr>
          <w:sz w:val="14"/>
          <w:szCs w:val="14"/>
        </w:rPr>
        <w:t>(3) In den Fällen des § 5 Abs. 5 sind auch Ruhestandsbeamte und frühere Beamte zu der Abrechnung nach Absatz 1 Satz 1 Nr. 2 verpflichtet.</w:t>
      </w:r>
    </w:p>
    <w:p w:rsidR="00166D67" w:rsidRPr="00C50202" w:rsidRDefault="00166D67" w:rsidP="00166D67">
      <w:pPr>
        <w:autoSpaceDE w:val="0"/>
        <w:autoSpaceDN w:val="0"/>
        <w:adjustRightInd w:val="0"/>
        <w:rPr>
          <w:rFonts w:cs="Arial"/>
          <w:color w:val="000000"/>
          <w:sz w:val="10"/>
          <w:szCs w:val="10"/>
        </w:rPr>
      </w:pPr>
    </w:p>
    <w:p w:rsidR="00BE2BF8" w:rsidRDefault="00166D67" w:rsidP="005952B4">
      <w:pPr>
        <w:autoSpaceDE w:val="0"/>
        <w:autoSpaceDN w:val="0"/>
        <w:adjustRightInd w:val="0"/>
        <w:jc w:val="both"/>
        <w:rPr>
          <w:rFonts w:cs="Arial"/>
          <w:b/>
          <w:bCs/>
          <w:color w:val="000000"/>
          <w:sz w:val="14"/>
          <w:szCs w:val="14"/>
          <w:u w:val="single"/>
        </w:rPr>
      </w:pPr>
      <w:r w:rsidRPr="0020620C">
        <w:rPr>
          <w:rFonts w:cs="Arial"/>
          <w:b/>
          <w:bCs/>
          <w:color w:val="000000"/>
          <w:sz w:val="14"/>
          <w:szCs w:val="14"/>
          <w:u w:val="single"/>
        </w:rPr>
        <w:t>Auszug aus dem Landesbeamtengesetz (LBG) in der Fassung vom 09.</w:t>
      </w:r>
      <w:r w:rsidR="00FE2F4E" w:rsidRPr="0020620C">
        <w:rPr>
          <w:rFonts w:cs="Arial"/>
          <w:b/>
          <w:bCs/>
          <w:color w:val="000000"/>
          <w:sz w:val="14"/>
          <w:szCs w:val="14"/>
          <w:u w:val="single"/>
        </w:rPr>
        <w:t>11.2010 (GBl. S. 793</w:t>
      </w:r>
      <w:r w:rsidRPr="0020620C">
        <w:rPr>
          <w:rFonts w:cs="Arial"/>
          <w:b/>
          <w:bCs/>
          <w:color w:val="000000"/>
          <w:sz w:val="14"/>
          <w:szCs w:val="14"/>
          <w:u w:val="single"/>
        </w:rPr>
        <w:t>)</w:t>
      </w:r>
      <w:r w:rsidR="00FE2F4E" w:rsidRPr="0020620C">
        <w:rPr>
          <w:rFonts w:cs="Arial"/>
          <w:b/>
          <w:bCs/>
          <w:color w:val="000000"/>
          <w:sz w:val="14"/>
          <w:szCs w:val="14"/>
          <w:u w:val="single"/>
        </w:rPr>
        <w:t xml:space="preserve">, zuletzt geändert durch Artikel </w:t>
      </w:r>
      <w:r w:rsidR="005952B4" w:rsidRPr="005952B4">
        <w:rPr>
          <w:rFonts w:cs="Arial"/>
          <w:b/>
          <w:bCs/>
          <w:color w:val="000000"/>
          <w:sz w:val="14"/>
          <w:szCs w:val="14"/>
          <w:u w:val="single"/>
        </w:rPr>
        <w:t>2 und 3 des Gesetzes vom 15. Oktober 2020 (GBl. S. 914, 921)</w:t>
      </w:r>
    </w:p>
    <w:p w:rsidR="00166D67" w:rsidRPr="00166D67" w:rsidRDefault="00166D67" w:rsidP="005952B4">
      <w:pPr>
        <w:autoSpaceDE w:val="0"/>
        <w:autoSpaceDN w:val="0"/>
        <w:adjustRightInd w:val="0"/>
        <w:jc w:val="both"/>
        <w:rPr>
          <w:rFonts w:cs="Arial"/>
          <w:color w:val="000000"/>
          <w:sz w:val="14"/>
          <w:szCs w:val="14"/>
        </w:rPr>
      </w:pPr>
      <w:r w:rsidRPr="00166D67">
        <w:rPr>
          <w:rFonts w:cs="Arial"/>
          <w:b/>
          <w:bCs/>
          <w:i/>
          <w:iCs/>
          <w:color w:val="000000"/>
          <w:sz w:val="14"/>
          <w:szCs w:val="14"/>
        </w:rPr>
        <w:t>§ 63 Nicht genehmigungspflichtige Nebentätigkeiten</w:t>
      </w:r>
    </w:p>
    <w:p w:rsidR="00166D67" w:rsidRPr="00166D67" w:rsidRDefault="00166D67" w:rsidP="0020620C">
      <w:pPr>
        <w:autoSpaceDE w:val="0"/>
        <w:autoSpaceDN w:val="0"/>
        <w:adjustRightInd w:val="0"/>
        <w:rPr>
          <w:rFonts w:cs="Arial"/>
          <w:color w:val="000000"/>
          <w:sz w:val="14"/>
          <w:szCs w:val="14"/>
        </w:rPr>
      </w:pPr>
      <w:r w:rsidRPr="00166D67">
        <w:rPr>
          <w:rFonts w:cs="Arial"/>
          <w:color w:val="000000"/>
          <w:sz w:val="14"/>
          <w:szCs w:val="14"/>
        </w:rPr>
        <w:t>(1) Nicht genehmigungspflichtig sind</w:t>
      </w:r>
    </w:p>
    <w:p w:rsidR="00166D67" w:rsidRPr="00166D67" w:rsidRDefault="00166D67" w:rsidP="0020620C">
      <w:pPr>
        <w:autoSpaceDE w:val="0"/>
        <w:autoSpaceDN w:val="0"/>
        <w:adjustRightInd w:val="0"/>
        <w:rPr>
          <w:rFonts w:cs="Arial"/>
          <w:color w:val="000000"/>
          <w:sz w:val="14"/>
          <w:szCs w:val="14"/>
        </w:rPr>
      </w:pPr>
      <w:r w:rsidRPr="00166D67">
        <w:rPr>
          <w:rFonts w:cs="Arial"/>
          <w:color w:val="000000"/>
          <w:sz w:val="14"/>
          <w:szCs w:val="14"/>
        </w:rPr>
        <w:t>1. unentgeltliche Nebentätigkeiten mit Ausnahme</w:t>
      </w:r>
      <w:r>
        <w:rPr>
          <w:rFonts w:cs="Arial"/>
          <w:color w:val="000000"/>
          <w:sz w:val="14"/>
          <w:szCs w:val="14"/>
        </w:rPr>
        <w:br/>
      </w:r>
      <w:r w:rsidRPr="00166D67">
        <w:rPr>
          <w:rFonts w:cs="Arial"/>
          <w:color w:val="000000"/>
          <w:sz w:val="14"/>
          <w:szCs w:val="14"/>
        </w:rPr>
        <w:t>a) der Übernahme einer gewerblichen Tätigkeit, der Ausübung eines freien Berufes oder der Mitarbeit bei einer dieser Tätigkeiten,</w:t>
      </w:r>
    </w:p>
    <w:p w:rsidR="00166D67" w:rsidRPr="00166D67" w:rsidRDefault="00166D67" w:rsidP="0020620C">
      <w:pPr>
        <w:autoSpaceDE w:val="0"/>
        <w:autoSpaceDN w:val="0"/>
        <w:adjustRightInd w:val="0"/>
        <w:rPr>
          <w:rFonts w:cs="Arial"/>
          <w:color w:val="000000"/>
          <w:sz w:val="14"/>
          <w:szCs w:val="14"/>
        </w:rPr>
      </w:pPr>
      <w:r w:rsidRPr="00166D67">
        <w:rPr>
          <w:rFonts w:cs="Arial"/>
          <w:color w:val="000000"/>
          <w:sz w:val="14"/>
          <w:szCs w:val="14"/>
        </w:rPr>
        <w:t>b) des Eintritts in ein Organ ein</w:t>
      </w:r>
      <w:r>
        <w:rPr>
          <w:rFonts w:cs="Arial"/>
          <w:color w:val="000000"/>
          <w:sz w:val="14"/>
          <w:szCs w:val="14"/>
        </w:rPr>
        <w:t>es Unternehmens mit Ausnahme ei</w:t>
      </w:r>
      <w:r w:rsidRPr="00166D67">
        <w:rPr>
          <w:rFonts w:cs="Arial"/>
          <w:color w:val="000000"/>
          <w:sz w:val="14"/>
          <w:szCs w:val="14"/>
        </w:rPr>
        <w:t xml:space="preserve">ner Genossenschaft sowie der Übernahme </w:t>
      </w:r>
      <w:r>
        <w:rPr>
          <w:rFonts w:cs="Arial"/>
          <w:color w:val="000000"/>
          <w:sz w:val="14"/>
          <w:szCs w:val="14"/>
        </w:rPr>
        <w:t>einer Treuhänder</w:t>
      </w:r>
      <w:r w:rsidRPr="00166D67">
        <w:rPr>
          <w:rFonts w:cs="Arial"/>
          <w:color w:val="000000"/>
          <w:sz w:val="14"/>
          <w:szCs w:val="14"/>
        </w:rPr>
        <w:t>schaft,</w:t>
      </w:r>
    </w:p>
    <w:p w:rsidR="00166D67" w:rsidRPr="00166D67" w:rsidRDefault="00166D67" w:rsidP="0020620C">
      <w:pPr>
        <w:autoSpaceDE w:val="0"/>
        <w:autoSpaceDN w:val="0"/>
        <w:adjustRightInd w:val="0"/>
        <w:rPr>
          <w:rFonts w:cs="Arial"/>
          <w:color w:val="000000"/>
          <w:sz w:val="14"/>
          <w:szCs w:val="14"/>
        </w:rPr>
      </w:pPr>
      <w:r w:rsidRPr="00166D67">
        <w:rPr>
          <w:rFonts w:cs="Arial"/>
          <w:color w:val="000000"/>
          <w:sz w:val="14"/>
          <w:szCs w:val="14"/>
        </w:rPr>
        <w:t>2. die Verwaltung eigenen oder der Nutznießung der Beamtin oder des Beamten unterliegenden Vermögens,</w:t>
      </w:r>
    </w:p>
    <w:p w:rsidR="00166D67" w:rsidRPr="00166D67" w:rsidRDefault="00166D67" w:rsidP="0020620C">
      <w:pPr>
        <w:autoSpaceDE w:val="0"/>
        <w:autoSpaceDN w:val="0"/>
        <w:adjustRightInd w:val="0"/>
        <w:rPr>
          <w:rFonts w:cs="Arial"/>
          <w:color w:val="000000"/>
          <w:sz w:val="14"/>
          <w:szCs w:val="14"/>
        </w:rPr>
      </w:pPr>
      <w:r w:rsidRPr="00166D67">
        <w:rPr>
          <w:rFonts w:cs="Arial"/>
          <w:color w:val="000000"/>
          <w:sz w:val="14"/>
          <w:szCs w:val="14"/>
        </w:rPr>
        <w:t>3. schriftstellerische, wissenschaftliche, künstlerische oder Vortragstätigkeiten,</w:t>
      </w:r>
    </w:p>
    <w:p w:rsidR="00166D67" w:rsidRPr="00166D67" w:rsidRDefault="00166D67" w:rsidP="0020620C">
      <w:pPr>
        <w:autoSpaceDE w:val="0"/>
        <w:autoSpaceDN w:val="0"/>
        <w:adjustRightInd w:val="0"/>
        <w:rPr>
          <w:rFonts w:cs="Arial"/>
          <w:color w:val="000000"/>
          <w:sz w:val="14"/>
          <w:szCs w:val="14"/>
        </w:rPr>
      </w:pPr>
      <w:r w:rsidRPr="00166D67">
        <w:rPr>
          <w:rFonts w:cs="Arial"/>
          <w:color w:val="000000"/>
          <w:sz w:val="14"/>
          <w:szCs w:val="14"/>
        </w:rPr>
        <w:t>4. mit Lehr- oder Forschungsaufga</w:t>
      </w:r>
      <w:r>
        <w:rPr>
          <w:rFonts w:cs="Arial"/>
          <w:color w:val="000000"/>
          <w:sz w:val="14"/>
          <w:szCs w:val="14"/>
        </w:rPr>
        <w:t>ben zusammenhängende selbststän</w:t>
      </w:r>
      <w:r w:rsidRPr="00166D67">
        <w:rPr>
          <w:rFonts w:cs="Arial"/>
          <w:color w:val="000000"/>
          <w:sz w:val="14"/>
          <w:szCs w:val="14"/>
        </w:rPr>
        <w:t>dige Gutachtertätigkeiten von Lehrerinnen und Lehrern an öffentlichen Hochschulen sowie von Beamtinne</w:t>
      </w:r>
      <w:r>
        <w:rPr>
          <w:rFonts w:cs="Arial"/>
          <w:color w:val="000000"/>
          <w:sz w:val="14"/>
          <w:szCs w:val="14"/>
        </w:rPr>
        <w:t>n und Beamten an wissenschaftli</w:t>
      </w:r>
      <w:r w:rsidRPr="00166D67">
        <w:rPr>
          <w:rFonts w:cs="Arial"/>
          <w:color w:val="000000"/>
          <w:sz w:val="14"/>
          <w:szCs w:val="14"/>
        </w:rPr>
        <w:t>chen Instituten und Anstalten und</w:t>
      </w:r>
    </w:p>
    <w:p w:rsidR="00166D67" w:rsidRPr="00166D67" w:rsidRDefault="00166D67" w:rsidP="0020620C">
      <w:pPr>
        <w:autoSpaceDE w:val="0"/>
        <w:autoSpaceDN w:val="0"/>
        <w:adjustRightInd w:val="0"/>
        <w:rPr>
          <w:rFonts w:cs="Arial"/>
          <w:color w:val="000000"/>
          <w:sz w:val="14"/>
          <w:szCs w:val="14"/>
        </w:rPr>
      </w:pPr>
      <w:r w:rsidRPr="00166D67">
        <w:rPr>
          <w:rFonts w:cs="Arial"/>
          <w:color w:val="000000"/>
          <w:sz w:val="14"/>
          <w:szCs w:val="14"/>
        </w:rPr>
        <w:t>5. Tätigkeiten zur Wahrung von Berufsinteressen in Gewerkschaften, Berufsverbänden oder Selbsthilfeeinrichtungen der Beamtinnen und Beamten.</w:t>
      </w:r>
    </w:p>
    <w:p w:rsidR="00166D67" w:rsidRPr="00166D67" w:rsidRDefault="00166D67" w:rsidP="0020620C">
      <w:pPr>
        <w:autoSpaceDE w:val="0"/>
        <w:autoSpaceDN w:val="0"/>
        <w:adjustRightInd w:val="0"/>
        <w:rPr>
          <w:rFonts w:cs="Arial"/>
          <w:color w:val="000000"/>
          <w:sz w:val="14"/>
          <w:szCs w:val="14"/>
        </w:rPr>
      </w:pPr>
      <w:r w:rsidRPr="00166D67">
        <w:rPr>
          <w:rFonts w:cs="Arial"/>
          <w:color w:val="000000"/>
          <w:sz w:val="14"/>
          <w:szCs w:val="14"/>
        </w:rPr>
        <w:t>(2) Beamtinnen und Beamte haben Nebentätigkeiten nach Absatz 1 Nr. 3 und 4 und in Selbsthilfeeinrichtungen nach Absatz 1 Nr. 5, für die eine Vergütung geleistet wird, vor ihrer Aufnahme ihrem Dienstvorgesetzten anzuzeigen. Bei regelmäßig wiederkehren</w:t>
      </w:r>
      <w:r>
        <w:rPr>
          <w:rFonts w:cs="Arial"/>
          <w:color w:val="000000"/>
          <w:sz w:val="14"/>
          <w:szCs w:val="14"/>
        </w:rPr>
        <w:t>den gleichartigen Nebentätigkei</w:t>
      </w:r>
      <w:r w:rsidRPr="00166D67">
        <w:rPr>
          <w:rFonts w:cs="Arial"/>
          <w:color w:val="000000"/>
          <w:sz w:val="14"/>
          <w:szCs w:val="14"/>
        </w:rPr>
        <w:t>ten genügt eine einmal jährlich zu erstattende Anzeige für die in diesem Zeitraum zu erwartenden Nebentätigkeiten; die obersten Dienstbehörden können abweichende Regelungen treffen. § 62 Abs. 4 gilt entsprechend.</w:t>
      </w:r>
    </w:p>
    <w:p w:rsidR="00154180" w:rsidRDefault="00166D67" w:rsidP="00154180">
      <w:pPr>
        <w:autoSpaceDE w:val="0"/>
        <w:autoSpaceDN w:val="0"/>
        <w:adjustRightInd w:val="0"/>
        <w:rPr>
          <w:rFonts w:cs="Arial"/>
          <w:color w:val="000000"/>
          <w:sz w:val="14"/>
          <w:szCs w:val="14"/>
        </w:rPr>
      </w:pPr>
      <w:r w:rsidRPr="00166D67">
        <w:rPr>
          <w:rFonts w:cs="Arial"/>
          <w:color w:val="000000"/>
          <w:sz w:val="14"/>
          <w:szCs w:val="14"/>
        </w:rPr>
        <w:t>(3) Eine Anzeigepflicht für eine oder mehrere Nebentätigkeiten nach Absatz 2 besteht nicht, wenn</w:t>
      </w:r>
      <w:r>
        <w:rPr>
          <w:rFonts w:cs="Arial"/>
          <w:color w:val="000000"/>
          <w:sz w:val="14"/>
          <w:szCs w:val="14"/>
        </w:rPr>
        <w:br/>
      </w:r>
      <w:r w:rsidRPr="00166D67">
        <w:rPr>
          <w:rFonts w:cs="Arial"/>
          <w:color w:val="000000"/>
          <w:sz w:val="14"/>
          <w:szCs w:val="14"/>
        </w:rPr>
        <w:t>1. die Vergütungen hierfür insgesamt 1200 Euro im Kalenderjahr nicht übersteigen und</w:t>
      </w:r>
      <w:r>
        <w:rPr>
          <w:rFonts w:cs="Arial"/>
          <w:color w:val="000000"/>
          <w:sz w:val="14"/>
          <w:szCs w:val="14"/>
        </w:rPr>
        <w:br/>
      </w:r>
      <w:r w:rsidRPr="00166D67">
        <w:rPr>
          <w:rFonts w:cs="Arial"/>
          <w:color w:val="000000"/>
          <w:sz w:val="14"/>
          <w:szCs w:val="14"/>
        </w:rPr>
        <w:t>2. die zeitliche Beanspruchung insgesamt ein Fünftel der regel-mäßigen wöchentlichen Arbeitszeit nicht überschreitet.</w:t>
      </w:r>
    </w:p>
    <w:p w:rsidR="00166D67" w:rsidRDefault="00166D67" w:rsidP="00154180">
      <w:pPr>
        <w:autoSpaceDE w:val="0"/>
        <w:autoSpaceDN w:val="0"/>
        <w:adjustRightInd w:val="0"/>
        <w:rPr>
          <w:rFonts w:cs="Arial"/>
          <w:color w:val="000000"/>
          <w:sz w:val="14"/>
          <w:szCs w:val="14"/>
        </w:rPr>
      </w:pPr>
      <w:r w:rsidRPr="00166D67">
        <w:rPr>
          <w:rFonts w:cs="Arial"/>
          <w:color w:val="000000"/>
          <w:sz w:val="14"/>
          <w:szCs w:val="14"/>
        </w:rPr>
        <w:t>(4) Eine nicht genehmigungspflichtige Neben</w:t>
      </w:r>
      <w:r>
        <w:rPr>
          <w:rFonts w:cs="Arial"/>
          <w:color w:val="000000"/>
          <w:sz w:val="14"/>
          <w:szCs w:val="14"/>
        </w:rPr>
        <w:t>tätigkeit ist ganz oder teilwei</w:t>
      </w:r>
      <w:r w:rsidRPr="00166D67">
        <w:rPr>
          <w:rFonts w:cs="Arial"/>
          <w:color w:val="000000"/>
          <w:sz w:val="14"/>
          <w:szCs w:val="14"/>
        </w:rPr>
        <w:t>se zu untersagen, wenn die Beamtin oder der Beamte bei ihrer Ausübun</w:t>
      </w:r>
      <w:r w:rsidR="0085771C">
        <w:rPr>
          <w:rFonts w:cs="Arial"/>
          <w:color w:val="000000"/>
          <w:sz w:val="14"/>
          <w:szCs w:val="14"/>
        </w:rPr>
        <w:t xml:space="preserve">g dienstliche </w:t>
      </w:r>
      <w:r w:rsidR="00B65E68">
        <w:rPr>
          <w:rFonts w:cs="Arial"/>
          <w:color w:val="000000"/>
          <w:sz w:val="14"/>
          <w:szCs w:val="14"/>
        </w:rPr>
        <w:t>Pflich</w:t>
      </w:r>
      <w:r w:rsidR="0085771C">
        <w:rPr>
          <w:rFonts w:cs="Arial"/>
          <w:color w:val="000000"/>
          <w:sz w:val="14"/>
          <w:szCs w:val="14"/>
        </w:rPr>
        <w:t>ten verletzt. § 62 Abs. 7 Satz 2 gilt entsprechend.</w:t>
      </w:r>
    </w:p>
    <w:p w:rsidR="0020620C" w:rsidRPr="00C50202" w:rsidRDefault="0020620C" w:rsidP="0020620C">
      <w:pPr>
        <w:spacing w:line="170" w:lineRule="exact"/>
        <w:outlineLvl w:val="0"/>
        <w:rPr>
          <w:rFonts w:cs="Arial"/>
          <w:color w:val="000000"/>
          <w:sz w:val="10"/>
          <w:szCs w:val="10"/>
        </w:rPr>
      </w:pPr>
    </w:p>
    <w:p w:rsidR="001850AD" w:rsidRDefault="001850AD" w:rsidP="0020620C">
      <w:pPr>
        <w:autoSpaceDE w:val="0"/>
        <w:autoSpaceDN w:val="0"/>
        <w:adjustRightInd w:val="0"/>
        <w:rPr>
          <w:rFonts w:cs="Arial"/>
          <w:color w:val="000000"/>
          <w:sz w:val="14"/>
          <w:szCs w:val="14"/>
        </w:rPr>
      </w:pPr>
      <w:r w:rsidRPr="001850AD">
        <w:rPr>
          <w:rFonts w:cs="Arial"/>
          <w:b/>
          <w:color w:val="000000"/>
          <w:sz w:val="14"/>
          <w:szCs w:val="14"/>
        </w:rPr>
        <w:t>§ 64</w:t>
      </w:r>
      <w:r w:rsidR="00A7104D">
        <w:rPr>
          <w:rFonts w:cs="Arial"/>
          <w:b/>
          <w:color w:val="000000"/>
          <w:sz w:val="14"/>
          <w:szCs w:val="14"/>
        </w:rPr>
        <w:t xml:space="preserve"> </w:t>
      </w:r>
      <w:r w:rsidRPr="001850AD">
        <w:rPr>
          <w:rFonts w:cs="Arial"/>
          <w:b/>
          <w:color w:val="000000"/>
          <w:sz w:val="14"/>
          <w:szCs w:val="14"/>
        </w:rPr>
        <w:t>Pflichten bei der Ausübung von Nebentätigkeiten</w:t>
      </w:r>
      <w:r w:rsidRPr="001850AD">
        <w:rPr>
          <w:rFonts w:cs="Arial"/>
          <w:color w:val="000000"/>
          <w:sz w:val="14"/>
          <w:szCs w:val="14"/>
        </w:rPr>
        <w:br/>
      </w:r>
      <w:bookmarkStart w:id="2" w:name="P64-A1"/>
      <w:bookmarkEnd w:id="2"/>
      <w:r w:rsidRPr="001850AD">
        <w:rPr>
          <w:rFonts w:cs="Arial"/>
          <w:color w:val="000000"/>
          <w:sz w:val="14"/>
          <w:szCs w:val="14"/>
        </w:rPr>
        <w:t>(1) Nebentätigkeiten dürfen grundsätzlich nur in der Freizeit ausgeübt werden.</w:t>
      </w:r>
      <w:bookmarkStart w:id="3" w:name="P64-A2"/>
      <w:bookmarkEnd w:id="3"/>
      <w:r w:rsidRPr="001850AD">
        <w:rPr>
          <w:rFonts w:cs="Arial"/>
          <w:color w:val="000000"/>
          <w:sz w:val="14"/>
          <w:szCs w:val="14"/>
        </w:rPr>
        <w:br/>
        <w:t>(2) Bei der Ausübung von Nebentätigkeiten dürfen Einrichtungen, Personal oder Material des Dienstherrn nur bei Vorliegen eines dienstlichen, öffentlichen oder wissenschaftlichen Interesses mit vorheriger Genehmigung in Anspruch genommen werden. Für die Inanspruchnahme hat die Beamtin oder der Beamte ein Entgelt zu entrichten, das den Vorteil, der durch die Inanspruchnahme entsteht, berücksichtigen soll. Das Entgelt ist nach den dem Dienstherrn entstehenden Kosten oder nach einem Prozentsatz der für die Nebentätigkeit bezogenen Vergütung zu bemessen.</w:t>
      </w:r>
      <w:r w:rsidRPr="001850AD">
        <w:rPr>
          <w:rFonts w:cs="Arial"/>
          <w:color w:val="000000"/>
          <w:sz w:val="14"/>
          <w:szCs w:val="14"/>
        </w:rPr>
        <w:br/>
      </w:r>
      <w:bookmarkStart w:id="4" w:name="P64-A3"/>
      <w:bookmarkEnd w:id="4"/>
      <w:r w:rsidRPr="001850AD">
        <w:rPr>
          <w:rFonts w:cs="Arial"/>
          <w:color w:val="000000"/>
          <w:sz w:val="14"/>
          <w:szCs w:val="14"/>
        </w:rPr>
        <w:t>(3) Beamtinnen und Beamte haben Vergütungen für</w:t>
      </w:r>
      <w:r w:rsidRPr="001850AD">
        <w:rPr>
          <w:rFonts w:cs="Arial"/>
          <w:color w:val="000000"/>
          <w:sz w:val="14"/>
          <w:szCs w:val="14"/>
        </w:rPr>
        <w:br/>
        <w:t>1.im öffentlichen Dienst ausgeübte oder</w:t>
      </w:r>
      <w:r w:rsidRPr="001850AD">
        <w:rPr>
          <w:rFonts w:cs="Arial"/>
          <w:color w:val="000000"/>
          <w:sz w:val="14"/>
          <w:szCs w:val="14"/>
        </w:rPr>
        <w:br/>
        <w:t>2.auf Verlangen des Dienstvorgesetzten ausgeübte oder</w:t>
      </w:r>
      <w:r w:rsidRPr="001850AD">
        <w:rPr>
          <w:rFonts w:cs="Arial"/>
          <w:color w:val="000000"/>
          <w:sz w:val="14"/>
          <w:szCs w:val="14"/>
        </w:rPr>
        <w:br/>
        <w:t>3.der Beamtin oder dem Beamten mit Rücksicht auf die dienstliche Stellung übertragene</w:t>
      </w:r>
      <w:r w:rsidR="00154180">
        <w:rPr>
          <w:rFonts w:cs="Arial"/>
          <w:color w:val="000000"/>
          <w:sz w:val="14"/>
          <w:szCs w:val="14"/>
        </w:rPr>
        <w:t xml:space="preserve"> </w:t>
      </w:r>
      <w:r w:rsidRPr="001850AD">
        <w:rPr>
          <w:rFonts w:cs="Arial"/>
          <w:color w:val="000000"/>
          <w:sz w:val="14"/>
          <w:szCs w:val="14"/>
        </w:rPr>
        <w:br/>
        <w:t xml:space="preserve">Nebentätigkeiten an ihren Dienstherrn im Hauptamt abzuliefern, soweit nicht durch die Ausführungsverordnung nach </w:t>
      </w:r>
      <w:hyperlink r:id="rId5" w:anchor="focuspoint" w:history="1">
        <w:r w:rsidRPr="001850AD">
          <w:rPr>
            <w:rFonts w:cs="Arial"/>
            <w:color w:val="000000"/>
            <w:sz w:val="14"/>
            <w:szCs w:val="14"/>
          </w:rPr>
          <w:t>§ 65</w:t>
        </w:r>
      </w:hyperlink>
      <w:r w:rsidRPr="001850AD">
        <w:rPr>
          <w:rFonts w:cs="Arial"/>
          <w:color w:val="000000"/>
          <w:sz w:val="14"/>
          <w:szCs w:val="14"/>
        </w:rPr>
        <w:t xml:space="preserve"> etwas anderes bestimmt ist.</w:t>
      </w:r>
      <w:r w:rsidRPr="001850AD">
        <w:rPr>
          <w:rFonts w:cs="Arial"/>
          <w:color w:val="000000"/>
          <w:sz w:val="14"/>
          <w:szCs w:val="14"/>
        </w:rPr>
        <w:br/>
      </w:r>
      <w:bookmarkStart w:id="5" w:name="P64-A4"/>
      <w:bookmarkEnd w:id="5"/>
      <w:r w:rsidRPr="001850AD">
        <w:rPr>
          <w:rFonts w:cs="Arial"/>
          <w:color w:val="000000"/>
          <w:sz w:val="14"/>
          <w:szCs w:val="14"/>
        </w:rPr>
        <w:t>(4) Änderungen von genehmigungspflichtigen, anzeigepflichtigen oder auf Verlangen des Dienstherrn übernommenen Nebentätigkeiten, insbesondere hinsichtlich Art und Umfang der Nebentätigkeit, der Person des Auftrag- oder Arbeitgebers und der Vergütung, sind dem Dienstvorgesetzten unverzüglich anzuzeigen. Der Dienstvorgesetzte kann nähere Bestimmungen über die Form der Anzeige treffen. Er kann aus begründetem Anlass verlangen, dass die Beamtin oder der Beamte Auskunft über eine ausgeübte Nebentätigkeit erteilt und die erforderlichen Nachweise führt.</w:t>
      </w:r>
    </w:p>
    <w:sectPr w:rsidR="001850AD" w:rsidSect="0018230F">
      <w:pgSz w:w="11907" w:h="16840"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9F"/>
    <w:rsid w:val="000569D5"/>
    <w:rsid w:val="00123CF3"/>
    <w:rsid w:val="00133204"/>
    <w:rsid w:val="0014117F"/>
    <w:rsid w:val="00154180"/>
    <w:rsid w:val="00166D67"/>
    <w:rsid w:val="0018230F"/>
    <w:rsid w:val="001850AD"/>
    <w:rsid w:val="001C0F28"/>
    <w:rsid w:val="001E190C"/>
    <w:rsid w:val="001F44E4"/>
    <w:rsid w:val="0020300A"/>
    <w:rsid w:val="0020620C"/>
    <w:rsid w:val="002B14A1"/>
    <w:rsid w:val="002D1C79"/>
    <w:rsid w:val="002E0096"/>
    <w:rsid w:val="00345312"/>
    <w:rsid w:val="00384E88"/>
    <w:rsid w:val="003A02B7"/>
    <w:rsid w:val="003B5CEC"/>
    <w:rsid w:val="0040440B"/>
    <w:rsid w:val="00452F5F"/>
    <w:rsid w:val="00467BD3"/>
    <w:rsid w:val="004836BC"/>
    <w:rsid w:val="004E2746"/>
    <w:rsid w:val="00570A68"/>
    <w:rsid w:val="00584B47"/>
    <w:rsid w:val="005952B4"/>
    <w:rsid w:val="005E2B31"/>
    <w:rsid w:val="00625581"/>
    <w:rsid w:val="00664515"/>
    <w:rsid w:val="00684E67"/>
    <w:rsid w:val="0072226F"/>
    <w:rsid w:val="00756391"/>
    <w:rsid w:val="007669A2"/>
    <w:rsid w:val="0078091B"/>
    <w:rsid w:val="007C62F3"/>
    <w:rsid w:val="007D5FFF"/>
    <w:rsid w:val="008448F4"/>
    <w:rsid w:val="0085771C"/>
    <w:rsid w:val="008E14E3"/>
    <w:rsid w:val="0091543D"/>
    <w:rsid w:val="009B240D"/>
    <w:rsid w:val="009E71BE"/>
    <w:rsid w:val="009F67BC"/>
    <w:rsid w:val="00A06EE9"/>
    <w:rsid w:val="00A50101"/>
    <w:rsid w:val="00A7104D"/>
    <w:rsid w:val="00AA2771"/>
    <w:rsid w:val="00AC64C7"/>
    <w:rsid w:val="00AF5BE9"/>
    <w:rsid w:val="00B00F1C"/>
    <w:rsid w:val="00B06F12"/>
    <w:rsid w:val="00B65E68"/>
    <w:rsid w:val="00B97425"/>
    <w:rsid w:val="00BE2BF8"/>
    <w:rsid w:val="00C009EF"/>
    <w:rsid w:val="00C50202"/>
    <w:rsid w:val="00C71744"/>
    <w:rsid w:val="00C929A2"/>
    <w:rsid w:val="00CA7618"/>
    <w:rsid w:val="00CD657F"/>
    <w:rsid w:val="00CE7198"/>
    <w:rsid w:val="00CF007F"/>
    <w:rsid w:val="00CF2690"/>
    <w:rsid w:val="00D33D81"/>
    <w:rsid w:val="00D41473"/>
    <w:rsid w:val="00DB2806"/>
    <w:rsid w:val="00DF6573"/>
    <w:rsid w:val="00E16D9F"/>
    <w:rsid w:val="00E330CD"/>
    <w:rsid w:val="00E35105"/>
    <w:rsid w:val="00E4758B"/>
    <w:rsid w:val="00E5620F"/>
    <w:rsid w:val="00ED1CF3"/>
    <w:rsid w:val="00F22310"/>
    <w:rsid w:val="00F63A21"/>
    <w:rsid w:val="00F74D2E"/>
    <w:rsid w:val="00FB7992"/>
    <w:rsid w:val="00FB7E7D"/>
    <w:rsid w:val="00FC1F27"/>
    <w:rsid w:val="00FC2F0B"/>
    <w:rsid w:val="00FE2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BF76F"/>
  <w15:chartTrackingRefBased/>
  <w15:docId w15:val="{81CEF145-2408-4C33-8AFD-8CFF077C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6946"/>
      </w:tabs>
      <w:spacing w:before="40"/>
      <w:jc w:val="center"/>
      <w:outlineLvl w:val="0"/>
    </w:pPr>
    <w:rPr>
      <w:b/>
      <w:color w:val="FF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170" w:lineRule="exact"/>
      <w:jc w:val="both"/>
    </w:pPr>
    <w:rPr>
      <w:sz w:val="14"/>
    </w:rPr>
  </w:style>
  <w:style w:type="paragraph" w:styleId="Blocktext">
    <w:name w:val="Block Text"/>
    <w:basedOn w:val="Standard"/>
    <w:pPr>
      <w:widowControl w:val="0"/>
      <w:spacing w:line="170" w:lineRule="exact"/>
      <w:ind w:left="142" w:right="141" w:hanging="142"/>
      <w:jc w:val="both"/>
    </w:pPr>
    <w:rPr>
      <w:sz w:val="14"/>
    </w:rPr>
  </w:style>
  <w:style w:type="paragraph" w:styleId="Dokumentstruktur">
    <w:name w:val="Document Map"/>
    <w:basedOn w:val="Standard"/>
    <w:semiHidden/>
    <w:rsid w:val="003A02B7"/>
    <w:pPr>
      <w:shd w:val="clear" w:color="auto" w:fill="000080"/>
    </w:pPr>
    <w:rPr>
      <w:rFonts w:ascii="Tahoma" w:hAnsi="Tahoma" w:cs="Tahoma"/>
      <w:sz w:val="20"/>
    </w:rPr>
  </w:style>
  <w:style w:type="paragraph" w:styleId="Textkrper-Einzug2">
    <w:name w:val="Body Text Indent 2"/>
    <w:basedOn w:val="Standard"/>
    <w:link w:val="Textkrper-Einzug2Zchn"/>
    <w:rsid w:val="00166D67"/>
    <w:pPr>
      <w:spacing w:after="120" w:line="480" w:lineRule="auto"/>
      <w:ind w:left="283"/>
    </w:pPr>
  </w:style>
  <w:style w:type="character" w:customStyle="1" w:styleId="Textkrper-Einzug2Zchn">
    <w:name w:val="Textkörper-Einzug 2 Zchn"/>
    <w:link w:val="Textkrper-Einzug2"/>
    <w:rsid w:val="00166D67"/>
    <w:rPr>
      <w:rFonts w:ascii="Arial" w:hAnsi="Arial"/>
      <w:sz w:val="24"/>
    </w:rPr>
  </w:style>
  <w:style w:type="paragraph" w:styleId="Sprechblasentext">
    <w:name w:val="Balloon Text"/>
    <w:basedOn w:val="Standard"/>
    <w:link w:val="SprechblasentextZchn"/>
    <w:rsid w:val="00F63A21"/>
    <w:rPr>
      <w:rFonts w:ascii="Tahoma" w:hAnsi="Tahoma" w:cs="Tahoma"/>
      <w:sz w:val="16"/>
      <w:szCs w:val="16"/>
    </w:rPr>
  </w:style>
  <w:style w:type="character" w:customStyle="1" w:styleId="SprechblasentextZchn">
    <w:name w:val="Sprechblasentext Zchn"/>
    <w:link w:val="Sprechblasentext"/>
    <w:rsid w:val="00F63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andesrecht-bw.bwl.de/jportal/portal/t/mmp/page/,DanaInfo=intra.landesrecht-bw.de,SSL+fpbawueprod.psml?pid=Dokumentanzeige&amp;showdoccase=1&amp;js_peid=Trefferliste&amp;documentnumber=5&amp;numberofresults=5&amp;fromdoctodoc=yes&amp;doc.id=jlr-BGBW2010pP65&amp;doc.part=S&amp;doc.price=0.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30EC-A573-4081-9B89-17814E60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1396</Words>
  <Characters>9650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Erklär.Abrechn.Nebentätigkeit</vt:lpstr>
    </vt:vector>
  </TitlesOfParts>
  <Company>Baden-Württemberg</Company>
  <LinksUpToDate>false</LinksUpToDate>
  <CharactersWithSpaces>11024</CharactersWithSpaces>
  <SharedDoc>false</SharedDoc>
  <HLinks>
    <vt:vector size="6" baseType="variant">
      <vt:variant>
        <vt:i4>2490461</vt:i4>
      </vt:variant>
      <vt:variant>
        <vt:i4>53</vt:i4>
      </vt:variant>
      <vt:variant>
        <vt:i4>0</vt:i4>
      </vt:variant>
      <vt:variant>
        <vt:i4>5</vt:i4>
      </vt:variant>
      <vt:variant>
        <vt:lpwstr>https://landesrecht-bw.bwl.de/jportal/portal/t/mmp/page/,DanaInfo=intra.landesrecht-bw.de,SSL+fpbawueprod.psml?pid=Dokumentanzeige&amp;showdoccase=1&amp;js_peid=Trefferliste&amp;documentnumber=5&amp;numberofresults=5&amp;fromdoctodoc=yes&amp;doc.id=jlr-BGBW2010pP65&amp;doc.part=S&amp;doc.price=0.0</vt:lpwstr>
      </vt:variant>
      <vt:variant>
        <vt:lpwstr>focuspoint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Erklär.Abrechn.Nebentätigkeit</dc:title>
  <dc:subject/>
  <dc:creator>Oberschulamt Stuttgart</dc:creator>
  <cp:keywords/>
  <cp:lastModifiedBy>Längle, Ulrike (SSA Konstanz)</cp:lastModifiedBy>
  <cp:revision>3</cp:revision>
  <cp:lastPrinted>2021-04-07T06:46:00Z</cp:lastPrinted>
  <dcterms:created xsi:type="dcterms:W3CDTF">2023-03-28T14:04:00Z</dcterms:created>
  <dcterms:modified xsi:type="dcterms:W3CDTF">2023-05-10T06:55:00Z</dcterms:modified>
</cp:coreProperties>
</file>